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3DDA" w14:textId="60782FB5" w:rsidR="00017A63" w:rsidRPr="00C93AC7" w:rsidRDefault="0072232E" w:rsidP="00F077D6">
      <w:pPr>
        <w:pStyle w:val="Heading1"/>
        <w:ind w:hanging="90"/>
      </w:pPr>
      <w:r>
        <w:t>S</w:t>
      </w:r>
      <w:r w:rsidRPr="00C93AC7">
        <w:t>ECTION 1: EVIDENCE-BASED PRACTICES  </w:t>
      </w:r>
    </w:p>
    <w:p w14:paraId="3563B6B7" w14:textId="505D2BC3" w:rsidR="00FC2976" w:rsidRPr="00CB06B7" w:rsidRDefault="00FC2976" w:rsidP="00F077D6">
      <w:pPr>
        <w:tabs>
          <w:tab w:val="left" w:pos="270"/>
        </w:tabs>
        <w:ind w:left="270"/>
      </w:pPr>
      <w:r w:rsidRPr="00CB06B7">
        <w:t xml:space="preserve">Inclusive </w:t>
      </w:r>
      <w:r w:rsidR="00DB4956" w:rsidRPr="00CB06B7">
        <w:t>P</w:t>
      </w:r>
      <w:r w:rsidRPr="00CB06B7">
        <w:t>edagogy is a student-centered teaching approach that considers all students’ backgrounds, experiences, and learning variabilities in the planning and implementation of student engagement activities, equitable access to content, mutual respect, and a more robust learning experience for all learners.</w:t>
      </w:r>
    </w:p>
    <w:p w14:paraId="2FEA4FEA" w14:textId="0791EAEA" w:rsidR="00CE2061" w:rsidRDefault="00017A63" w:rsidP="00F077D6">
      <w:pPr>
        <w:tabs>
          <w:tab w:val="left" w:pos="270"/>
        </w:tabs>
        <w:spacing w:before="240" w:after="0"/>
        <w:ind w:left="270"/>
        <w:rPr>
          <w:sz w:val="16"/>
          <w:szCs w:val="16"/>
        </w:rPr>
      </w:pPr>
      <w:r w:rsidRPr="00F43242">
        <w:rPr>
          <w:sz w:val="16"/>
          <w:szCs w:val="16"/>
        </w:rPr>
        <w:t xml:space="preserve">The following is a list of evidence-based practices from the </w:t>
      </w:r>
      <w:hyperlink r:id="rId10" w:history="1">
        <w:r w:rsidR="008F5058" w:rsidRPr="00F43242">
          <w:rPr>
            <w:rStyle w:val="Hyperlink"/>
            <w:sz w:val="16"/>
            <w:szCs w:val="16"/>
          </w:rPr>
          <w:t>Inclusive Pedagogy</w:t>
        </w:r>
      </w:hyperlink>
      <w:r w:rsidR="008F5058" w:rsidRPr="00F43242">
        <w:rPr>
          <w:sz w:val="16"/>
          <w:szCs w:val="16"/>
        </w:rPr>
        <w:t xml:space="preserve"> </w:t>
      </w:r>
      <w:r w:rsidRPr="00F43242">
        <w:rPr>
          <w:sz w:val="16"/>
          <w:szCs w:val="16"/>
        </w:rPr>
        <w:t xml:space="preserve">domain of the </w:t>
      </w:r>
      <w:hyperlink r:id="rId11" w:history="1">
        <w:r w:rsidRPr="00F43242">
          <w:rPr>
            <w:rStyle w:val="Hyperlink"/>
            <w:sz w:val="16"/>
            <w:szCs w:val="16"/>
          </w:rPr>
          <w:t>Teaching Effectiveness Framework</w:t>
        </w:r>
      </w:hyperlink>
      <w:r w:rsidRPr="00F43242">
        <w:rPr>
          <w:sz w:val="16"/>
          <w:szCs w:val="16"/>
        </w:rPr>
        <w:t>. Look for some of these practices while observing your colleagues.</w:t>
      </w:r>
    </w:p>
    <w:p w14:paraId="18D17BBC" w14:textId="03EDD10D" w:rsidR="00B02EC2" w:rsidRDefault="00B02EC2" w:rsidP="00A40842">
      <w:pPr>
        <w:tabs>
          <w:tab w:val="left" w:pos="270"/>
        </w:tabs>
        <w:ind w:left="270"/>
        <w:rPr>
          <w:sz w:val="16"/>
          <w:szCs w:val="16"/>
        </w:rPr>
      </w:pPr>
      <w:r w:rsidRPr="00CB06B7">
        <w:rPr>
          <w:noProof/>
        </w:rPr>
        <w:drawing>
          <wp:anchor distT="0" distB="0" distL="114300" distR="114300" simplePos="0" relativeHeight="251658247" behindDoc="0" locked="0" layoutInCell="1" allowOverlap="1" wp14:anchorId="2D463330" wp14:editId="653C693E">
            <wp:simplePos x="0" y="0"/>
            <wp:positionH relativeFrom="column">
              <wp:posOffset>117475</wp:posOffset>
            </wp:positionH>
            <wp:positionV relativeFrom="paragraph">
              <wp:posOffset>168407</wp:posOffset>
            </wp:positionV>
            <wp:extent cx="289560" cy="289560"/>
            <wp:effectExtent l="0" t="0" r="0" b="0"/>
            <wp:wrapNone/>
            <wp:docPr id="638998494" name="Graphic 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44446" name="Graphic 1378844446" descr="Users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9CD5B" w14:textId="494524BC" w:rsidR="00017A63" w:rsidRPr="007D55E9" w:rsidRDefault="0067066F" w:rsidP="007D55E9">
      <w:pPr>
        <w:pStyle w:val="Heading2"/>
        <w:ind w:firstLine="360"/>
        <w:rPr>
          <w:color w:val="auto"/>
          <w:sz w:val="16"/>
          <w:szCs w:val="16"/>
        </w:rPr>
      </w:pPr>
      <w:r w:rsidRPr="007D55E9">
        <w:rPr>
          <w:noProof/>
          <w:color w:val="auto"/>
        </w:rPr>
        <w:pict w14:anchorId="3562F348">
          <v:line id="_x0000_s2053" style="position:absolute;left:0;text-align:left;z-index:251658246;visibility:visible;mso-wrap-edited:f;mso-wrap-distance-top:-8e-5mm;mso-wrap-distance-bottom:-8e-5mm" from="9.75pt,14.85pt" to="572.25pt,14.85pt" strokecolor="#0b4c27" strokeweight="1.5pt">
            <v:stroke joinstyle="miter"/>
          </v:line>
        </w:pict>
      </w:r>
      <w:r w:rsidR="57E65F70" w:rsidRPr="007D55E9">
        <w:rPr>
          <w:color w:val="auto"/>
        </w:rPr>
        <w:t>SELF-REFLECTION, TRAINING, AND AWARENESS</w:t>
      </w:r>
    </w:p>
    <w:p w14:paraId="53B78539" w14:textId="6CDB19EA" w:rsidR="00017A63" w:rsidRPr="006B038D" w:rsidRDefault="4DBB3845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Engage in training on the following: implicit bias, microaggressions, inclusive language, understanding oppression, intercultural communication, and principles of community</w:t>
      </w:r>
    </w:p>
    <w:p w14:paraId="53692281" w14:textId="1823887D" w:rsidR="00017A63" w:rsidRPr="006B038D" w:rsidRDefault="4DBB3845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Determine your own assumptions and biases and how they might impact students; consciously correct any biases you recognize in your thinking</w:t>
      </w:r>
    </w:p>
    <w:p w14:paraId="28E59E99" w14:textId="5BCD3CB6" w:rsidR="00017A63" w:rsidRPr="006B038D" w:rsidRDefault="57E65F7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hyperlink r:id="rId14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Keep current on issues</w:t>
        </w:r>
      </w:hyperlink>
      <w:r w:rsidRPr="006B038D">
        <w:rPr>
          <w:color w:val="0D0D0D" w:themeColor="text1" w:themeTint="F2"/>
          <w:sz w:val="16"/>
          <w:szCs w:val="16"/>
        </w:rPr>
        <w:t xml:space="preserve"> of racism/sexism, current racial tensions, and contemporary cultural issues in the United States, especially in relation to your discipline and/or the implications of students’ identities and beliefs</w:t>
      </w:r>
    </w:p>
    <w:p w14:paraId="0F56C781" w14:textId="342F1DB8" w:rsidR="00017A63" w:rsidRPr="006B038D" w:rsidRDefault="00CB06B7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noProof/>
          <w:color w:val="0D0D0D" w:themeColor="text1" w:themeTint="F2"/>
          <w:sz w:val="16"/>
          <w:szCs w:val="16"/>
        </w:rPr>
        <w:drawing>
          <wp:anchor distT="0" distB="0" distL="114300" distR="114300" simplePos="0" relativeHeight="251658245" behindDoc="0" locked="0" layoutInCell="1" allowOverlap="1" wp14:anchorId="166B017A" wp14:editId="665EDC5B">
            <wp:simplePos x="0" y="0"/>
            <wp:positionH relativeFrom="column">
              <wp:posOffset>130175</wp:posOffset>
            </wp:positionH>
            <wp:positionV relativeFrom="paragraph">
              <wp:posOffset>213995</wp:posOffset>
            </wp:positionV>
            <wp:extent cx="289560" cy="289560"/>
            <wp:effectExtent l="0" t="0" r="0" b="0"/>
            <wp:wrapNone/>
            <wp:docPr id="834316778" name="Graphic 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44446" name="Graphic 1378844446" descr="Users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3609F32" w:rsidRPr="006B038D">
        <w:rPr>
          <w:color w:val="0D0D0D" w:themeColor="text1" w:themeTint="F2"/>
          <w:sz w:val="16"/>
          <w:szCs w:val="16"/>
        </w:rPr>
        <w:t>Know the implications of religious perspectives regarding your course content</w:t>
      </w:r>
    </w:p>
    <w:p w14:paraId="0C302869" w14:textId="18168D15" w:rsidR="00017A63" w:rsidRPr="007D55E9" w:rsidRDefault="0067066F" w:rsidP="007D55E9">
      <w:pPr>
        <w:pStyle w:val="Heading2"/>
        <w:ind w:firstLine="360"/>
        <w:rPr>
          <w:color w:val="auto"/>
          <w:sz w:val="18"/>
          <w:szCs w:val="18"/>
        </w:rPr>
      </w:pPr>
      <w:r>
        <w:rPr>
          <w:color w:val="auto"/>
        </w:rPr>
        <w:pict w14:anchorId="5461E53B">
          <v:line id="Straight Connector 1222582400" o:spid="_x0000_s2052" style="position:absolute;left:0;text-align:left;z-index:251658242;visibility:visible;mso-wrap-edited:f;mso-wrap-distance-top:-8e-5mm;mso-wrap-distance-bottom:-8e-5mm" from="9.75pt,16.2pt" to="572.25pt,16.2pt" strokecolor="#0b4c27" strokeweight="1.5pt">
            <v:stroke joinstyle="miter"/>
          </v:line>
        </w:pict>
      </w:r>
      <w:r w:rsidR="0DE7C695" w:rsidRPr="007D55E9">
        <w:rPr>
          <w:color w:val="auto"/>
        </w:rPr>
        <w:t>INCLUSIVE CURRICULUM</w:t>
      </w:r>
      <w:r w:rsidR="006F2B83" w:rsidRPr="007D55E9">
        <w:rPr>
          <w:color w:val="auto"/>
        </w:rPr>
        <w:t xml:space="preserve"> </w:t>
      </w:r>
    </w:p>
    <w:p w14:paraId="723ED9B6" w14:textId="3FF77558" w:rsidR="7086973E" w:rsidRPr="006B038D" w:rsidRDefault="7086973E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Make sure your syllabus, textbooks, slides, documents, videos, resources, and coursework are accessible to all learners according to the CSU Accessibility by Design website </w:t>
      </w:r>
    </w:p>
    <w:p w14:paraId="7A7E4581" w14:textId="30E20756" w:rsidR="2E703ED3" w:rsidRPr="006B038D" w:rsidRDefault="2E703ED3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Use backwards design to align all course content, assignments, and assessments</w:t>
      </w:r>
    </w:p>
    <w:p w14:paraId="6AD52EB5" w14:textId="00A3B5DC" w:rsidR="75AC7460" w:rsidRPr="006B038D" w:rsidRDefault="75AC746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Seek out content that deliberately reflects the diversity of contributors to the field</w:t>
      </w:r>
    </w:p>
    <w:p w14:paraId="5E8E0037" w14:textId="332BF834" w:rsidR="75AC7460" w:rsidRPr="006B038D" w:rsidRDefault="75AC746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Use visuals, examples, analogies, and humor that do not reinforce stereotypes but do include diverse people and perspectives</w:t>
      </w:r>
    </w:p>
    <w:p w14:paraId="76967A31" w14:textId="3A77DCED" w:rsidR="75AC7460" w:rsidRPr="006B038D" w:rsidRDefault="75AC746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Use varied names and socio-cultural contexts in stories, test questions, and assignments </w:t>
      </w:r>
      <w:r w:rsidRPr="006B038D">
        <w:rPr>
          <w:color w:val="0D0D0D" w:themeColor="text1" w:themeTint="F2"/>
          <w:sz w:val="16"/>
          <w:szCs w:val="16"/>
        </w:rPr>
        <w:tab/>
      </w:r>
    </w:p>
    <w:p w14:paraId="2E661AD4" w14:textId="5AF99CBF" w:rsidR="75AC7460" w:rsidRPr="006B038D" w:rsidRDefault="75AC746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Vary assessments: quizzes, exams, assignments, papers, projects, simulations, and presentations</w:t>
      </w:r>
    </w:p>
    <w:p w14:paraId="132852B4" w14:textId="6C4C8E43" w:rsidR="75AC7460" w:rsidRPr="006B038D" w:rsidRDefault="75AC746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Provide </w:t>
      </w:r>
      <w:r w:rsidR="5079A853" w:rsidRPr="006B038D">
        <w:rPr>
          <w:color w:val="0D0D0D" w:themeColor="text1" w:themeTint="F2"/>
          <w:sz w:val="16"/>
          <w:szCs w:val="16"/>
        </w:rPr>
        <w:t xml:space="preserve">transparent </w:t>
      </w:r>
      <w:r w:rsidRPr="006B038D">
        <w:rPr>
          <w:color w:val="0D0D0D" w:themeColor="text1" w:themeTint="F2"/>
          <w:sz w:val="16"/>
          <w:szCs w:val="16"/>
        </w:rPr>
        <w:t>assignment directions: start with this template </w:t>
      </w:r>
    </w:p>
    <w:p w14:paraId="7EDD8D9B" w14:textId="0FD99E00" w:rsidR="00017A63" w:rsidRPr="006B038D" w:rsidRDefault="00805B89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761AB0E8" wp14:editId="2F7B568A">
            <wp:simplePos x="0" y="0"/>
            <wp:positionH relativeFrom="column">
              <wp:posOffset>133350</wp:posOffset>
            </wp:positionH>
            <wp:positionV relativeFrom="paragraph">
              <wp:posOffset>220733</wp:posOffset>
            </wp:positionV>
            <wp:extent cx="289726" cy="289726"/>
            <wp:effectExtent l="0" t="0" r="0" b="0"/>
            <wp:wrapNone/>
            <wp:docPr id="1378844446" name="Graphic 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44446" name="Graphic 1378844446" descr="Users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26" cy="28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5AC7460" w:rsidRPr="006B038D">
        <w:rPr>
          <w:color w:val="0D0D0D" w:themeColor="text1" w:themeTint="F2"/>
          <w:sz w:val="16"/>
          <w:szCs w:val="16"/>
        </w:rPr>
        <w:t>Create rubrics for assignments, papers, and presentations; share rubrics with students when presenting the assignment</w:t>
      </w:r>
    </w:p>
    <w:p w14:paraId="148E65CD" w14:textId="60712E26" w:rsidR="00017A63" w:rsidRPr="007D55E9" w:rsidRDefault="0067066F" w:rsidP="007D55E9">
      <w:pPr>
        <w:pStyle w:val="Heading2"/>
        <w:ind w:firstLine="360"/>
        <w:rPr>
          <w:color w:val="auto"/>
          <w:sz w:val="18"/>
          <w:szCs w:val="18"/>
        </w:rPr>
      </w:pPr>
      <w:r>
        <w:rPr>
          <w:color w:val="auto"/>
        </w:rPr>
        <w:pict w14:anchorId="7F773CEA">
          <v:line id="Straight Connector 379641146" o:spid="_x0000_s2051" style="position:absolute;left:0;text-align:left;z-index:251658243;visibility:visible;mso-wrap-edited:f;mso-wrap-distance-top:-8e-5mm;mso-wrap-distance-bottom:-8e-5mm" from="9.75pt,17.65pt" to="572.25pt,17.65pt" strokecolor="#0b4c27" strokeweight="1.5pt">
            <v:stroke joinstyle="miter"/>
          </v:line>
        </w:pict>
      </w:r>
      <w:r w:rsidR="71887541" w:rsidRPr="007D55E9">
        <w:rPr>
          <w:color w:val="auto"/>
        </w:rPr>
        <w:t>INCLUSIVE CLASSROOM ENVIRONMENT</w:t>
      </w:r>
      <w:r w:rsidR="006F2B83" w:rsidRPr="007D55E9">
        <w:rPr>
          <w:color w:val="auto"/>
        </w:rPr>
        <w:t xml:space="preserve"> </w:t>
      </w:r>
    </w:p>
    <w:p w14:paraId="6CA01BF3" w14:textId="3FA5222E" w:rsidR="00DE20FF" w:rsidRPr="006B038D" w:rsidRDefault="03DCCB9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hyperlink r:id="rId15">
        <w:r w:rsidRPr="006B038D">
          <w:rPr>
            <w:color w:val="0D0D0D" w:themeColor="text1" w:themeTint="F2"/>
            <w:sz w:val="16"/>
            <w:szCs w:val="16"/>
          </w:rPr>
          <w:t>C</w:t>
        </w:r>
        <w:r w:rsidR="00DE20FF" w:rsidRPr="006B038D">
          <w:rPr>
            <w:color w:val="0D0D0D" w:themeColor="text1" w:themeTint="F2"/>
            <w:sz w:val="16"/>
            <w:szCs w:val="16"/>
          </w:rPr>
          <w:t>reate an inclusive and welcoming environment</w:t>
        </w:r>
      </w:hyperlink>
      <w:r w:rsidR="00DE20FF" w:rsidRPr="006B038D">
        <w:rPr>
          <w:color w:val="0D0D0D" w:themeColor="text1" w:themeTint="F2"/>
          <w:sz w:val="16"/>
          <w:szCs w:val="16"/>
        </w:rPr>
        <w:t xml:space="preserve"> </w:t>
      </w:r>
    </w:p>
    <w:p w14:paraId="50EE6E75" w14:textId="14F9FE62" w:rsidR="5160EAF1" w:rsidRPr="006B038D" w:rsidRDefault="5160EAF1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Use students’ names and pronounce them correctly – use name tents or seating charts in large classes</w:t>
      </w:r>
    </w:p>
    <w:p w14:paraId="6A04E47E" w14:textId="266B4682" w:rsidR="7EAC1352" w:rsidRPr="006B038D" w:rsidRDefault="7EAC1352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hyperlink r:id="rId16" w:anchor=":%7E:text=Our%20beliefs%20about%20these%20two,tough%20questions%20or%20making%20mistakes.">
        <w:r w:rsidRPr="006B038D">
          <w:rPr>
            <w:color w:val="0D0D0D" w:themeColor="text1" w:themeTint="F2"/>
            <w:sz w:val="16"/>
            <w:szCs w:val="16"/>
          </w:rPr>
          <w:t>Believe in all students</w:t>
        </w:r>
      </w:hyperlink>
      <w:r w:rsidRPr="006B038D">
        <w:rPr>
          <w:color w:val="0D0D0D" w:themeColor="text1" w:themeTint="F2"/>
          <w:sz w:val="16"/>
          <w:szCs w:val="16"/>
        </w:rPr>
        <w:t>, that they can succeed; communicate this with them often</w:t>
      </w:r>
    </w:p>
    <w:p w14:paraId="6C195FE6" w14:textId="3A7BAF24" w:rsidR="7EAC1352" w:rsidRPr="006B038D" w:rsidRDefault="7EAC1352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Share your intentions for inclusivity with students – orally and in your syllabus; use current, </w:t>
      </w:r>
      <w:hyperlink r:id="rId17">
        <w:r w:rsidRPr="006B038D">
          <w:rPr>
            <w:color w:val="0D0D0D" w:themeColor="text1" w:themeTint="F2"/>
            <w:sz w:val="16"/>
            <w:szCs w:val="16"/>
          </w:rPr>
          <w:t>inclusive language</w:t>
        </w:r>
      </w:hyperlink>
    </w:p>
    <w:p w14:paraId="1B7E7C0F" w14:textId="32F1C40F" w:rsidR="000B41ED" w:rsidRPr="006B038D" w:rsidRDefault="00E10D0E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drawing>
          <wp:anchor distT="0" distB="0" distL="114300" distR="114300" simplePos="0" relativeHeight="251658248" behindDoc="0" locked="0" layoutInCell="1" allowOverlap="1" wp14:anchorId="39D0A84F" wp14:editId="377DF8FE">
            <wp:simplePos x="0" y="0"/>
            <wp:positionH relativeFrom="column">
              <wp:posOffset>142240</wp:posOffset>
            </wp:positionH>
            <wp:positionV relativeFrom="paragraph">
              <wp:posOffset>201930</wp:posOffset>
            </wp:positionV>
            <wp:extent cx="289560" cy="289560"/>
            <wp:effectExtent l="0" t="0" r="0" b="0"/>
            <wp:wrapNone/>
            <wp:docPr id="1369474870" name="Graphic 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44446" name="Graphic 1378844446" descr="Users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">
        <w:r w:rsidR="7EAC1352" w:rsidRPr="006B038D">
          <w:rPr>
            <w:color w:val="0D0D0D" w:themeColor="text1" w:themeTint="F2"/>
            <w:sz w:val="16"/>
            <w:szCs w:val="16"/>
          </w:rPr>
          <w:t>Help students learn how to communicate</w:t>
        </w:r>
      </w:hyperlink>
      <w:r w:rsidR="7EAC1352" w:rsidRPr="006B038D">
        <w:rPr>
          <w:color w:val="0D0D0D" w:themeColor="text1" w:themeTint="F2"/>
          <w:sz w:val="16"/>
          <w:szCs w:val="16"/>
        </w:rPr>
        <w:t xml:space="preserve"> equitably and productively with each other</w:t>
      </w:r>
    </w:p>
    <w:p w14:paraId="13935719" w14:textId="39B07F75" w:rsidR="00017A63" w:rsidRPr="007D55E9" w:rsidRDefault="0067066F" w:rsidP="007D55E9">
      <w:pPr>
        <w:pStyle w:val="Heading2"/>
        <w:ind w:firstLine="360"/>
        <w:rPr>
          <w:color w:val="auto"/>
          <w:sz w:val="18"/>
          <w:szCs w:val="18"/>
        </w:rPr>
      </w:pPr>
      <w:r>
        <w:rPr>
          <w:color w:val="auto"/>
        </w:rPr>
        <w:pict w14:anchorId="5333E883">
          <v:line id="Straight Connector 716285107" o:spid="_x0000_s2050" style="position:absolute;left:0;text-align:left;z-index:251658244;visibility:visible;mso-wrap-edited:f;mso-wrap-distance-top:-8e-5mm;mso-wrap-distance-bottom:-8e-5mm" from="9.75pt,17.65pt" to="572.25pt,17.65pt" strokecolor="#0b4c27" strokeweight="1.5pt">
            <v:stroke joinstyle="miter"/>
          </v:line>
        </w:pict>
      </w:r>
      <w:r w:rsidR="1C0B8DF7" w:rsidRPr="007D55E9">
        <w:rPr>
          <w:color w:val="auto"/>
        </w:rPr>
        <w:t>INCLUSIVE TEACHING STRATEGIES</w:t>
      </w:r>
      <w:r w:rsidR="00F53E3B" w:rsidRPr="007D55E9">
        <w:rPr>
          <w:color w:val="auto"/>
        </w:rPr>
        <w:t xml:space="preserve"> </w:t>
      </w:r>
    </w:p>
    <w:p w14:paraId="63663203" w14:textId="0734619A" w:rsidR="3C847082" w:rsidRPr="006B038D" w:rsidRDefault="3C847082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Move beyond lecture: use a </w:t>
      </w:r>
      <w:hyperlink r:id="rId19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variety of teaching methods</w:t>
        </w:r>
      </w:hyperlink>
      <w:r w:rsidRPr="006B038D">
        <w:rPr>
          <w:color w:val="0D0D0D" w:themeColor="text1" w:themeTint="F2"/>
          <w:sz w:val="16"/>
          <w:szCs w:val="16"/>
        </w:rPr>
        <w:t xml:space="preserve"> and modalities (verbal, interactive, </w:t>
      </w:r>
      <w:hyperlink r:id="rId20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Socratic</w:t>
        </w:r>
      </w:hyperlink>
      <w:r w:rsidRPr="006B038D">
        <w:rPr>
          <w:color w:val="0D0D0D" w:themeColor="text1" w:themeTint="F2"/>
          <w:sz w:val="16"/>
          <w:szCs w:val="16"/>
        </w:rPr>
        <w:t>, etc.) that align with learning objectives</w:t>
      </w:r>
    </w:p>
    <w:p w14:paraId="1328777E" w14:textId="60CFC6FF" w:rsidR="40C52E01" w:rsidRPr="006B038D" w:rsidRDefault="2382754E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>Provide opportunities for students to work with other</w:t>
      </w:r>
      <w:r w:rsidR="6B41C44A" w:rsidRPr="006B038D">
        <w:rPr>
          <w:color w:val="0D0D0D" w:themeColor="text1" w:themeTint="F2"/>
          <w:sz w:val="16"/>
          <w:szCs w:val="16"/>
        </w:rPr>
        <w:t>s</w:t>
      </w:r>
      <w:r w:rsidRPr="006B038D">
        <w:rPr>
          <w:color w:val="0D0D0D" w:themeColor="text1" w:themeTint="F2"/>
          <w:sz w:val="16"/>
          <w:szCs w:val="16"/>
        </w:rPr>
        <w:t xml:space="preserve"> </w:t>
      </w:r>
      <w:r w:rsidR="2DE16DF9" w:rsidRPr="006B038D">
        <w:rPr>
          <w:color w:val="0D0D0D" w:themeColor="text1" w:themeTint="F2"/>
          <w:sz w:val="16"/>
          <w:szCs w:val="16"/>
        </w:rPr>
        <w:t>--</w:t>
      </w:r>
      <w:r w:rsidRPr="006B038D">
        <w:rPr>
          <w:color w:val="0D0D0D" w:themeColor="text1" w:themeTint="F2"/>
          <w:sz w:val="16"/>
          <w:szCs w:val="16"/>
        </w:rPr>
        <w:t xml:space="preserve"> and</w:t>
      </w:r>
      <w:r w:rsidR="2D64F337" w:rsidRPr="006B038D">
        <w:rPr>
          <w:color w:val="0D0D0D" w:themeColor="text1" w:themeTint="F2"/>
          <w:sz w:val="16"/>
          <w:szCs w:val="16"/>
        </w:rPr>
        <w:t xml:space="preserve"> for students to</w:t>
      </w:r>
      <w:r w:rsidRPr="006B038D">
        <w:rPr>
          <w:color w:val="0D0D0D" w:themeColor="text1" w:themeTint="F2"/>
          <w:sz w:val="16"/>
          <w:szCs w:val="16"/>
        </w:rPr>
        <w:t xml:space="preserve"> see the value of </w:t>
      </w:r>
      <w:hyperlink r:id="rId21">
        <w:r w:rsidR="5E369E65"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diverse perspectives</w:t>
        </w:r>
      </w:hyperlink>
    </w:p>
    <w:p w14:paraId="40394D6E" w14:textId="5879EC54" w:rsidR="40C52E01" w:rsidRPr="006B038D" w:rsidRDefault="64489834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Provide structure and guidelines for student </w:t>
      </w:r>
      <w:hyperlink r:id="rId22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group work and group assignments</w:t>
        </w:r>
      </w:hyperlink>
      <w:r w:rsidRPr="006B038D">
        <w:rPr>
          <w:color w:val="0D0D0D" w:themeColor="text1" w:themeTint="F2"/>
          <w:sz w:val="16"/>
          <w:szCs w:val="16"/>
        </w:rPr>
        <w:t>; guide and reteach</w:t>
      </w:r>
      <w:hyperlink r:id="rId23">
        <w:r w:rsidRPr="006B038D">
          <w:rPr>
            <w:color w:val="0D0D0D" w:themeColor="text1" w:themeTint="F2"/>
            <w:sz w:val="16"/>
            <w:szCs w:val="16"/>
          </w:rPr>
          <w:t xml:space="preserve"> skills</w:t>
        </w:r>
      </w:hyperlink>
      <w:r w:rsidRPr="006B038D">
        <w:rPr>
          <w:color w:val="0D0D0D" w:themeColor="text1" w:themeTint="F2"/>
          <w:sz w:val="16"/>
          <w:szCs w:val="16"/>
        </w:rPr>
        <w:t xml:space="preserve"> for productive, </w:t>
      </w:r>
      <w:hyperlink r:id="rId24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inclusive group work</w:t>
        </w:r>
      </w:hyperlink>
    </w:p>
    <w:p w14:paraId="2676ADE5" w14:textId="5A4B89E5" w:rsidR="40C52E01" w:rsidRPr="006B038D" w:rsidRDefault="40C52E01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Incorporate </w:t>
      </w:r>
      <w:hyperlink r:id="rId25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Classroom Assessment Techniques</w:t>
        </w:r>
      </w:hyperlink>
      <w:r w:rsidRPr="006B038D">
        <w:rPr>
          <w:color w:val="0D0D0D" w:themeColor="text1" w:themeTint="F2"/>
          <w:sz w:val="16"/>
          <w:szCs w:val="16"/>
        </w:rPr>
        <w:t xml:space="preserve"> for individual processing, partner processing, or small group activities </w:t>
      </w:r>
      <w:r w:rsidR="4C17ACA6" w:rsidRPr="006B038D">
        <w:rPr>
          <w:color w:val="0D0D0D" w:themeColor="text1" w:themeTint="F2"/>
          <w:sz w:val="16"/>
          <w:szCs w:val="16"/>
        </w:rPr>
        <w:t>during class and as homework</w:t>
      </w:r>
    </w:p>
    <w:p w14:paraId="240515AF" w14:textId="419C2330" w:rsidR="1A218CB6" w:rsidRPr="006B038D" w:rsidRDefault="1A218CB6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hyperlink r:id="rId26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Make content relevant</w:t>
        </w:r>
      </w:hyperlink>
      <w:r w:rsidRPr="006B038D">
        <w:rPr>
          <w:rStyle w:val="Hyperlink"/>
          <w:color w:val="0D0D0D" w:themeColor="text1" w:themeTint="F2"/>
          <w:sz w:val="16"/>
          <w:szCs w:val="16"/>
          <w:u w:val="none"/>
        </w:rPr>
        <w:t xml:space="preserve"> </w:t>
      </w:r>
      <w:r w:rsidRPr="006B038D">
        <w:rPr>
          <w:color w:val="0D0D0D" w:themeColor="text1" w:themeTint="F2"/>
          <w:sz w:val="16"/>
          <w:szCs w:val="16"/>
        </w:rPr>
        <w:t xml:space="preserve">to all students’ lives; </w:t>
      </w:r>
      <w:hyperlink r:id="rId27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clearly link concepts/lessons</w:t>
        </w:r>
      </w:hyperlink>
      <w:r w:rsidRPr="006B038D">
        <w:rPr>
          <w:color w:val="0D0D0D" w:themeColor="text1" w:themeTint="F2"/>
          <w:sz w:val="16"/>
          <w:szCs w:val="16"/>
        </w:rPr>
        <w:t xml:space="preserve"> to industry, a broader purpose, </w:t>
      </w:r>
      <w:hyperlink r:id="rId28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future classes/activities</w:t>
        </w:r>
      </w:hyperlink>
      <w:r w:rsidRPr="006B038D">
        <w:rPr>
          <w:color w:val="0D0D0D" w:themeColor="text1" w:themeTint="F2"/>
          <w:sz w:val="16"/>
          <w:szCs w:val="16"/>
        </w:rPr>
        <w:t>, or a transferable skill </w:t>
      </w:r>
    </w:p>
    <w:p w14:paraId="5DB3B5EC" w14:textId="26CDD1B2" w:rsidR="1A218CB6" w:rsidRPr="006B038D" w:rsidRDefault="1A218CB6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hyperlink r:id="rId29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Assess prior knowledge of learners</w:t>
        </w:r>
      </w:hyperlink>
      <w:r w:rsidRPr="006B038D">
        <w:rPr>
          <w:color w:val="0D0D0D" w:themeColor="text1" w:themeTint="F2"/>
          <w:sz w:val="16"/>
          <w:szCs w:val="16"/>
        </w:rPr>
        <w:t>; use it to plan/revise class sessions</w:t>
      </w:r>
    </w:p>
    <w:p w14:paraId="58BDF2A0" w14:textId="699F88DE" w:rsidR="00017A63" w:rsidRPr="006B038D" w:rsidRDefault="377379C0" w:rsidP="006B038D">
      <w:pPr>
        <w:pStyle w:val="ListParagraph"/>
        <w:tabs>
          <w:tab w:val="clear" w:pos="360"/>
          <w:tab w:val="clear" w:pos="540"/>
        </w:tabs>
        <w:ind w:left="540" w:hanging="180"/>
        <w:rPr>
          <w:color w:val="0D0D0D" w:themeColor="text1" w:themeTint="F2"/>
          <w:sz w:val="16"/>
          <w:szCs w:val="16"/>
        </w:rPr>
      </w:pPr>
      <w:r w:rsidRPr="006B038D">
        <w:rPr>
          <w:color w:val="0D0D0D" w:themeColor="text1" w:themeTint="F2"/>
          <w:sz w:val="16"/>
          <w:szCs w:val="16"/>
        </w:rPr>
        <w:t xml:space="preserve">Proactively address </w:t>
      </w:r>
      <w:hyperlink r:id="rId30">
        <w:r w:rsidRPr="006B038D">
          <w:rPr>
            <w:rStyle w:val="Hyperlink"/>
            <w:color w:val="0D0D0D" w:themeColor="text1" w:themeTint="F2"/>
            <w:sz w:val="16"/>
            <w:szCs w:val="16"/>
            <w:u w:val="none"/>
          </w:rPr>
          <w:t>common student misconceptions</w:t>
        </w:r>
      </w:hyperlink>
    </w:p>
    <w:p w14:paraId="0A11D5B8" w14:textId="47193221" w:rsidR="00017A63" w:rsidRPr="00E10D0E" w:rsidRDefault="00017A63" w:rsidP="009D6777">
      <w:pPr>
        <w:tabs>
          <w:tab w:val="left" w:pos="720"/>
        </w:tabs>
        <w:spacing w:after="0"/>
        <w:ind w:left="180"/>
        <w:rPr>
          <w:b/>
          <w:bCs/>
        </w:rPr>
      </w:pPr>
      <w:r w:rsidRPr="00E10D0E">
        <w:rPr>
          <w:b/>
          <w:bCs/>
        </w:rPr>
        <w:t>PLEASE NOTE:</w:t>
      </w:r>
    </w:p>
    <w:p w14:paraId="210339B4" w14:textId="7AFDD240" w:rsidR="00017A63" w:rsidRPr="00CB2AEC" w:rsidRDefault="00017A63" w:rsidP="009D6777">
      <w:pPr>
        <w:pStyle w:val="ListParagraph"/>
        <w:numPr>
          <w:ilvl w:val="0"/>
          <w:numId w:val="0"/>
        </w:numPr>
        <w:ind w:left="180"/>
      </w:pPr>
      <w:r w:rsidRPr="00E3464C">
        <w:t xml:space="preserve">The goal of Teaching Squares is for the observer to learn/gain as much, if not more, than the person being observed. </w:t>
      </w:r>
      <w:r w:rsidRPr="509942EB">
        <w:t xml:space="preserve">Not all of these practices will be observable in one class session, 1-week or 1-module timeframe. </w:t>
      </w:r>
    </w:p>
    <w:p w14:paraId="13C97666" w14:textId="133D5F3F" w:rsidR="00017A63" w:rsidRDefault="00B02EC2" w:rsidP="00B02EC2">
      <w:pPr>
        <w:spacing w:after="0"/>
        <w:ind w:left="810"/>
      </w:pPr>
      <w:r w:rsidRPr="00CB2AEC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C97A03A" wp14:editId="6130B78C">
            <wp:simplePos x="0" y="0"/>
            <wp:positionH relativeFrom="column">
              <wp:posOffset>-4325</wp:posOffset>
            </wp:positionH>
            <wp:positionV relativeFrom="paragraph">
              <wp:posOffset>76736</wp:posOffset>
            </wp:positionV>
            <wp:extent cx="437135" cy="434018"/>
            <wp:effectExtent l="0" t="0" r="0" b="0"/>
            <wp:wrapNone/>
            <wp:docPr id="1970449330" name="Picture 1970449330" descr="A red circl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49330" name="Picture 3" descr="A red circle with dots&#10;&#10;Description automatically generated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6" t="16173" r="15461" b="16307"/>
                    <a:stretch/>
                  </pic:blipFill>
                  <pic:spPr bwMode="auto">
                    <a:xfrm>
                      <a:off x="0" y="0"/>
                      <a:ext cx="437135" cy="43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A63" w:rsidRPr="00CB2AEC">
        <w:rPr>
          <w:b/>
          <w:bCs/>
          <w:i/>
          <w:iCs/>
        </w:rPr>
        <w:t>CANVAS OBSERVATIONS:</w:t>
      </w:r>
      <w:r w:rsidR="00017A63" w:rsidRPr="00A22EA0">
        <w:t xml:space="preserve"> You may have been added to the Canvas course as a </w:t>
      </w:r>
      <w:r w:rsidR="00017A63" w:rsidRPr="00A22EA0">
        <w:rPr>
          <w:i/>
        </w:rPr>
        <w:t>Designer</w:t>
      </w:r>
      <w:r w:rsidR="00017A63" w:rsidRPr="00A22EA0">
        <w:t xml:space="preserve">. </w:t>
      </w:r>
      <w:r w:rsidR="00FC2EC4">
        <w:t xml:space="preserve"> </w:t>
      </w:r>
      <w:r w:rsidR="00017A63" w:rsidRPr="00A22EA0">
        <w:t xml:space="preserve">In this role you will not be able to view student grades, but this role does allow you to make changes to the course. </w:t>
      </w:r>
      <w:r w:rsidR="00017A63" w:rsidRPr="00184A40">
        <w:rPr>
          <w:b/>
        </w:rPr>
        <w:t>Please be careful as you navigate through the course, so you don’t make accidental</w:t>
      </w:r>
      <w:r w:rsidR="00017A63" w:rsidRPr="002460D0">
        <w:rPr>
          <w:b/>
        </w:rPr>
        <w:t xml:space="preserve"> </w:t>
      </w:r>
      <w:r w:rsidR="00017A63" w:rsidRPr="00184A40">
        <w:rPr>
          <w:b/>
        </w:rPr>
        <w:t>edits.</w:t>
      </w:r>
      <w:r w:rsidR="00017A63" w:rsidRPr="00A22EA0">
        <w:t xml:space="preserve"> Be sure to maintain the confidentiality of the instructor and all students and their work. Limit your observation to the desired LMS module/week (typically 50-60 mins). </w:t>
      </w:r>
    </w:p>
    <w:p w14:paraId="12A50F54" w14:textId="77777777" w:rsidR="007D55E9" w:rsidRDefault="007D55E9" w:rsidP="00B02EC2">
      <w:pPr>
        <w:spacing w:after="0"/>
        <w:ind w:left="810"/>
      </w:pPr>
    </w:p>
    <w:p w14:paraId="6BDC12D8" w14:textId="619834DD" w:rsidR="005453EE" w:rsidRDefault="005453EE">
      <w:pPr>
        <w:ind w:left="0"/>
      </w:pPr>
      <w:r>
        <w:br w:type="page"/>
      </w:r>
    </w:p>
    <w:p w14:paraId="6E32A038" w14:textId="0A9BCEA8" w:rsidR="00017A63" w:rsidRPr="00212310" w:rsidRDefault="007D55E9" w:rsidP="007D55E9">
      <w:pPr>
        <w:pStyle w:val="Heading1"/>
        <w:spacing w:before="0"/>
      </w:pPr>
      <w:r w:rsidRPr="00212310">
        <w:t xml:space="preserve">SECTION </w:t>
      </w:r>
      <w:r>
        <w:t>2</w:t>
      </w:r>
      <w:r w:rsidRPr="00212310">
        <w:t xml:space="preserve">: </w:t>
      </w:r>
      <w:r>
        <w:t>BACKGROUND INFORMATION </w:t>
      </w:r>
    </w:p>
    <w:p w14:paraId="61040A31" w14:textId="2A2AD458" w:rsidR="00017A63" w:rsidRPr="00E76B2A" w:rsidRDefault="00017A63" w:rsidP="00E76B2A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E76B2A">
        <w:rPr>
          <w:rFonts w:asciiTheme="minorHAnsi" w:hAnsiTheme="minorHAnsi" w:cstheme="minorHAnsi"/>
          <w:sz w:val="22"/>
          <w:szCs w:val="22"/>
        </w:rPr>
        <w:t xml:space="preserve">To be filled out by the instructor </w:t>
      </w:r>
      <w:r w:rsidRPr="00E76B2A">
        <w:rPr>
          <w:rFonts w:asciiTheme="minorHAnsi" w:hAnsiTheme="minorHAnsi" w:cstheme="minorHAnsi"/>
          <w:b/>
          <w:sz w:val="22"/>
          <w:szCs w:val="22"/>
        </w:rPr>
        <w:t>being observed</w:t>
      </w:r>
    </w:p>
    <w:p w14:paraId="7307F3A2" w14:textId="05A174FE" w:rsidR="00017A63" w:rsidRPr="007D55E9" w:rsidRDefault="00017A63" w:rsidP="00CE0646">
      <w:pPr>
        <w:pStyle w:val="Heading2"/>
        <w:ind w:firstLine="0"/>
      </w:pPr>
      <w:r w:rsidRPr="007D55E9">
        <w:t>BASIC DATA</w:t>
      </w:r>
    </w:p>
    <w:p w14:paraId="131A7508" w14:textId="77777777" w:rsidR="00017A63" w:rsidRPr="009C24BE" w:rsidRDefault="00017A63" w:rsidP="009C24BE">
      <w:pPr>
        <w:rPr>
          <w:rFonts w:asciiTheme="minorHAnsi" w:hAnsiTheme="minorHAnsi"/>
          <w:sz w:val="22"/>
          <w:szCs w:val="22"/>
        </w:rPr>
      </w:pPr>
      <w:r w:rsidRPr="009C24BE">
        <w:rPr>
          <w:rFonts w:asciiTheme="minorHAnsi" w:hAnsiTheme="minorHAnsi"/>
          <w:sz w:val="22"/>
          <w:szCs w:val="22"/>
        </w:rPr>
        <w:t xml:space="preserve">Instructor Name: </w:t>
      </w:r>
    </w:p>
    <w:p w14:paraId="79086C06" w14:textId="77777777" w:rsidR="00017A63" w:rsidRPr="009C24BE" w:rsidRDefault="00017A63" w:rsidP="009C24BE">
      <w:pPr>
        <w:rPr>
          <w:rFonts w:asciiTheme="minorHAnsi" w:hAnsiTheme="minorHAnsi"/>
          <w:sz w:val="22"/>
          <w:szCs w:val="22"/>
        </w:rPr>
      </w:pPr>
      <w:r w:rsidRPr="009C24BE">
        <w:rPr>
          <w:rFonts w:asciiTheme="minorHAnsi" w:hAnsiTheme="minorHAnsi"/>
          <w:sz w:val="22"/>
          <w:szCs w:val="22"/>
        </w:rPr>
        <w:t xml:space="preserve">Course Number &amp; Name:  </w:t>
      </w:r>
    </w:p>
    <w:p w14:paraId="53252441" w14:textId="77777777" w:rsidR="00017A63" w:rsidRPr="009C24BE" w:rsidRDefault="00017A63" w:rsidP="009C24BE">
      <w:pPr>
        <w:rPr>
          <w:rFonts w:asciiTheme="minorHAnsi" w:hAnsiTheme="minorHAnsi"/>
          <w:sz w:val="22"/>
          <w:szCs w:val="22"/>
        </w:rPr>
      </w:pPr>
      <w:r w:rsidRPr="009C24BE">
        <w:rPr>
          <w:rFonts w:asciiTheme="minorHAnsi" w:hAnsiTheme="minorHAnsi"/>
          <w:sz w:val="22"/>
          <w:szCs w:val="22"/>
        </w:rPr>
        <w:t xml:space="preserve">Course Location (or Canvas Shell URL): </w:t>
      </w:r>
    </w:p>
    <w:p w14:paraId="52ECB80A" w14:textId="77777777" w:rsidR="00017A63" w:rsidRPr="009C24BE" w:rsidRDefault="00017A63" w:rsidP="009C24BE">
      <w:pPr>
        <w:rPr>
          <w:rFonts w:asciiTheme="minorHAnsi" w:hAnsiTheme="minorHAnsi"/>
          <w:sz w:val="22"/>
          <w:szCs w:val="22"/>
        </w:rPr>
      </w:pPr>
      <w:r w:rsidRPr="009C24BE">
        <w:rPr>
          <w:rFonts w:asciiTheme="minorHAnsi" w:hAnsiTheme="minorHAnsi"/>
          <w:sz w:val="22"/>
          <w:szCs w:val="22"/>
        </w:rPr>
        <w:t xml:space="preserve">Observation Period (date or module): </w:t>
      </w:r>
    </w:p>
    <w:p w14:paraId="39FD4C96" w14:textId="55C6E9F3" w:rsidR="00017A63" w:rsidRPr="009C24BE" w:rsidRDefault="00017A63" w:rsidP="00CE0646">
      <w:pPr>
        <w:rPr>
          <w:rFonts w:asciiTheme="minorHAnsi" w:hAnsiTheme="minorHAnsi"/>
          <w:sz w:val="22"/>
          <w:szCs w:val="22"/>
        </w:rPr>
      </w:pPr>
      <w:r w:rsidRPr="009C24BE">
        <w:rPr>
          <w:rFonts w:asciiTheme="minorHAnsi" w:hAnsiTheme="minorHAnsi"/>
          <w:sz w:val="22"/>
          <w:szCs w:val="22"/>
        </w:rPr>
        <w:t xml:space="preserve">Number of Students Enrolled in Class: </w:t>
      </w:r>
    </w:p>
    <w:p w14:paraId="456FD6EE" w14:textId="1E11F550" w:rsidR="00017A63" w:rsidRPr="00F077D6" w:rsidRDefault="00017A63" w:rsidP="00CE0646">
      <w:pPr>
        <w:pStyle w:val="Heading2"/>
        <w:ind w:firstLine="0"/>
      </w:pPr>
      <w:r w:rsidRPr="00F077D6">
        <w:t>PLANNING FOR THE OBSERVATION</w:t>
      </w:r>
    </w:p>
    <w:p w14:paraId="7053C7AD" w14:textId="0A494283" w:rsidR="00017A63" w:rsidRPr="00CE0646" w:rsidRDefault="00017A63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CF12C7">
        <w:rPr>
          <w:rFonts w:asciiTheme="minorHAnsi" w:hAnsiTheme="minorHAnsi" w:cstheme="minorHAnsi"/>
          <w:bCs/>
          <w:sz w:val="22"/>
          <w:szCs w:val="22"/>
        </w:rPr>
        <w:t>Briefly describe</w:t>
      </w:r>
      <w:r w:rsidRPr="00CE0646">
        <w:rPr>
          <w:rFonts w:asciiTheme="minorHAnsi" w:hAnsiTheme="minorHAnsi" w:cstheme="minorHAnsi"/>
          <w:sz w:val="22"/>
          <w:szCs w:val="22"/>
        </w:rPr>
        <w:t xml:space="preserve"> any</w:t>
      </w:r>
      <w:r w:rsidR="008F2CA3" w:rsidRPr="00CE0646">
        <w:rPr>
          <w:rFonts w:asciiTheme="minorHAnsi" w:hAnsiTheme="minorHAnsi" w:cstheme="minorHAnsi"/>
          <w:sz w:val="22"/>
          <w:szCs w:val="22"/>
        </w:rPr>
        <w:t xml:space="preserve"> of the </w:t>
      </w:r>
      <w:r w:rsidR="008F2CA3" w:rsidRPr="00CF12C7">
        <w:rPr>
          <w:rFonts w:asciiTheme="minorHAnsi" w:hAnsiTheme="minorHAnsi" w:cstheme="minorHAnsi"/>
          <w:i/>
          <w:iCs/>
          <w:sz w:val="22"/>
          <w:szCs w:val="22"/>
        </w:rPr>
        <w:t xml:space="preserve">Inclusive Pedagogy </w:t>
      </w:r>
      <w:r w:rsidR="00AE7EE6" w:rsidRPr="00CF12C7">
        <w:rPr>
          <w:rFonts w:asciiTheme="minorHAnsi" w:hAnsiTheme="minorHAnsi" w:cstheme="minorHAnsi"/>
          <w:i/>
          <w:iCs/>
          <w:sz w:val="22"/>
          <w:szCs w:val="22"/>
        </w:rPr>
        <w:t>strategies</w:t>
      </w:r>
      <w:r w:rsidR="00AE7EE6" w:rsidRPr="00CE0646">
        <w:rPr>
          <w:rFonts w:asciiTheme="minorHAnsi" w:hAnsiTheme="minorHAnsi" w:cstheme="minorHAnsi"/>
          <w:sz w:val="22"/>
          <w:szCs w:val="22"/>
        </w:rPr>
        <w:t xml:space="preserve"> </w:t>
      </w:r>
      <w:r w:rsidRPr="00CE0646">
        <w:rPr>
          <w:rFonts w:asciiTheme="minorHAnsi" w:hAnsiTheme="minorHAnsi" w:cstheme="minorHAnsi"/>
          <w:sz w:val="22"/>
          <w:szCs w:val="22"/>
        </w:rPr>
        <w:t xml:space="preserve">you incorporate from </w:t>
      </w:r>
      <w:r w:rsidRPr="00CE0646">
        <w:rPr>
          <w:rFonts w:asciiTheme="minorHAnsi" w:hAnsiTheme="minorHAnsi" w:cstheme="minorHAnsi"/>
          <w:b/>
          <w:i/>
          <w:sz w:val="22"/>
          <w:szCs w:val="22"/>
        </w:rPr>
        <w:t>any</w:t>
      </w:r>
      <w:r w:rsidRPr="00CE0646">
        <w:rPr>
          <w:rFonts w:asciiTheme="minorHAnsi" w:hAnsiTheme="minorHAnsi" w:cstheme="minorHAnsi"/>
          <w:sz w:val="22"/>
          <w:szCs w:val="22"/>
        </w:rPr>
        <w:t xml:space="preserve"> of the focus areas on the list</w:t>
      </w:r>
      <w:r w:rsidR="00045A66" w:rsidRPr="00CE0646">
        <w:rPr>
          <w:rFonts w:asciiTheme="minorHAnsi" w:hAnsiTheme="minorHAnsi" w:cstheme="minorHAnsi"/>
          <w:sz w:val="22"/>
          <w:szCs w:val="22"/>
        </w:rPr>
        <w:t xml:space="preserve"> of evidence-based practices</w:t>
      </w:r>
      <w:r w:rsidRPr="00CE0646">
        <w:rPr>
          <w:rFonts w:asciiTheme="minorHAnsi" w:hAnsiTheme="minorHAnsi" w:cstheme="minorHAnsi"/>
          <w:sz w:val="22"/>
          <w:szCs w:val="22"/>
        </w:rPr>
        <w:t xml:space="preserve"> on the first page of this document</w:t>
      </w:r>
      <w:r w:rsidR="00CE0646">
        <w:rPr>
          <w:rFonts w:asciiTheme="minorHAnsi" w:hAnsiTheme="minorHAnsi" w:cstheme="minorHAnsi"/>
          <w:sz w:val="22"/>
          <w:szCs w:val="22"/>
        </w:rPr>
        <w:t>.</w:t>
      </w:r>
    </w:p>
    <w:p w14:paraId="4666FA11" w14:textId="5B5449A0" w:rsidR="00017A63" w:rsidRPr="00CE0646" w:rsidRDefault="00AE7EE6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CE0646">
        <w:rPr>
          <w:rFonts w:asciiTheme="minorHAnsi" w:hAnsiTheme="minorHAnsi" w:cstheme="minorHAnsi"/>
          <w:b/>
          <w:bCs/>
          <w:sz w:val="22"/>
          <w:szCs w:val="22"/>
        </w:rPr>
        <w:t>Inclusive Pedagogy Strategy</w:t>
      </w:r>
      <w:r w:rsidR="00CE0646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017A63" w:rsidRPr="00CE064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BFE571C" w14:textId="06795BCB" w:rsidR="00C33808" w:rsidRPr="00CE0646" w:rsidRDefault="00017A63" w:rsidP="00BE2498">
      <w:pPr>
        <w:spacing w:after="120"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CE0646">
        <w:rPr>
          <w:rFonts w:asciiTheme="minorHAnsi" w:hAnsiTheme="minorHAnsi" w:cstheme="minorHAnsi"/>
          <w:sz w:val="22"/>
          <w:szCs w:val="22"/>
        </w:rPr>
        <w:t xml:space="preserve">Reason for using this </w:t>
      </w:r>
      <w:r w:rsidR="00AE7EE6" w:rsidRPr="00CE0646">
        <w:rPr>
          <w:rFonts w:asciiTheme="minorHAnsi" w:hAnsiTheme="minorHAnsi" w:cstheme="minorHAnsi"/>
          <w:sz w:val="22"/>
          <w:szCs w:val="22"/>
        </w:rPr>
        <w:t>strategy</w:t>
      </w:r>
      <w:r w:rsidRPr="00CE0646">
        <w:rPr>
          <w:rFonts w:asciiTheme="minorHAnsi" w:hAnsiTheme="minorHAnsi" w:cstheme="minorHAnsi"/>
          <w:sz w:val="22"/>
          <w:szCs w:val="22"/>
        </w:rPr>
        <w:t>:</w:t>
      </w:r>
      <w:r w:rsidRPr="00CE064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8380D7B" w14:textId="77777777" w:rsidR="00367976" w:rsidRPr="00CE0646" w:rsidRDefault="00367976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53B562DA" w14:textId="57D0EC8D" w:rsidR="00F077D6" w:rsidRPr="00CE0646" w:rsidRDefault="00AE7EE6" w:rsidP="00BE2498">
      <w:pPr>
        <w:spacing w:after="1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0646">
        <w:rPr>
          <w:rFonts w:asciiTheme="minorHAnsi" w:hAnsiTheme="minorHAnsi" w:cstheme="minorHAnsi"/>
          <w:b/>
          <w:bCs/>
          <w:sz w:val="22"/>
          <w:szCs w:val="22"/>
        </w:rPr>
        <w:t>Inclusive Pedagogy Strategy</w:t>
      </w:r>
      <w:r w:rsidR="00CE0646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Pr="00CE06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0DF1BA" w14:textId="3C48CD49" w:rsidR="00367976" w:rsidRPr="00CE0646" w:rsidRDefault="00AE7EE6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CE0646">
        <w:rPr>
          <w:rFonts w:asciiTheme="minorHAnsi" w:hAnsiTheme="minorHAnsi" w:cstheme="minorHAnsi"/>
          <w:sz w:val="22"/>
          <w:szCs w:val="22"/>
        </w:rPr>
        <w:t>Reason for using this strategy:</w:t>
      </w:r>
      <w:r w:rsidRPr="00CE064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67535F5" w14:textId="77777777" w:rsidR="00367976" w:rsidRPr="00CE0646" w:rsidRDefault="00367976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3D2A5E2F" w14:textId="4AF983ED" w:rsidR="00F077D6" w:rsidRPr="00CE0646" w:rsidRDefault="00AE7EE6" w:rsidP="00BE2498">
      <w:pPr>
        <w:spacing w:after="1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0646">
        <w:rPr>
          <w:rFonts w:asciiTheme="minorHAnsi" w:hAnsiTheme="minorHAnsi" w:cstheme="minorHAnsi"/>
          <w:b/>
          <w:bCs/>
          <w:sz w:val="22"/>
          <w:szCs w:val="22"/>
        </w:rPr>
        <w:t>Inclusive Pedagogy Strategy</w:t>
      </w:r>
      <w:r w:rsidR="00CE0646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Pr="00CE0646">
        <w:rPr>
          <w:rFonts w:asciiTheme="minorHAnsi" w:hAnsiTheme="minorHAnsi" w:cstheme="minorHAnsi"/>
          <w:b/>
          <w:bCs/>
          <w:sz w:val="22"/>
          <w:szCs w:val="22"/>
        </w:rPr>
        <w:t>: </w:t>
      </w:r>
    </w:p>
    <w:p w14:paraId="488162CC" w14:textId="6325BCE3" w:rsidR="00017A63" w:rsidRPr="00CE0646" w:rsidRDefault="00AE7EE6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CE0646">
        <w:rPr>
          <w:rFonts w:asciiTheme="minorHAnsi" w:hAnsiTheme="minorHAnsi" w:cstheme="minorHAnsi"/>
          <w:sz w:val="22"/>
          <w:szCs w:val="22"/>
        </w:rPr>
        <w:t>Reason for using this strategy:</w:t>
      </w:r>
      <w:r w:rsidRPr="00CE064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BDB279D" w14:textId="77777777" w:rsidR="00C33808" w:rsidRPr="00CE0646" w:rsidRDefault="00C33808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5742A2C3" w14:textId="77777777" w:rsidR="00786D6E" w:rsidRDefault="00786D6E" w:rsidP="00BE2498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F47B2">
        <w:rPr>
          <w:rFonts w:asciiTheme="minorHAnsi" w:hAnsiTheme="minorHAnsi" w:cstheme="minorHAnsi"/>
          <w:sz w:val="22"/>
          <w:szCs w:val="22"/>
        </w:rPr>
        <w:t xml:space="preserve">Briefly respond to the following questions related to the use of </w:t>
      </w:r>
      <w:r>
        <w:rPr>
          <w:rStyle w:val="normaltextrun"/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Inclusive Pedagogy</w:t>
      </w:r>
      <w:r w:rsidRPr="00AF4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F47B2">
        <w:rPr>
          <w:rFonts w:asciiTheme="minorHAnsi" w:hAnsiTheme="minorHAnsi" w:cstheme="minorHAnsi"/>
          <w:sz w:val="22"/>
          <w:szCs w:val="22"/>
        </w:rPr>
        <w:t>in your course.</w:t>
      </w:r>
    </w:p>
    <w:p w14:paraId="78E52570" w14:textId="3D016DCE" w:rsidR="00C33808" w:rsidRPr="00786D6E" w:rsidRDefault="007D61CF" w:rsidP="00786D6E">
      <w:pPr>
        <w:pStyle w:val="ListParagraph"/>
        <w:numPr>
          <w:ilvl w:val="0"/>
          <w:numId w:val="33"/>
        </w:numPr>
        <w:tabs>
          <w:tab w:val="clear" w:pos="360"/>
          <w:tab w:val="clear" w:pos="540"/>
        </w:tabs>
        <w:spacing w:after="120" w:line="240" w:lineRule="auto"/>
        <w:ind w:left="8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Is there any information about </w:t>
      </w:r>
      <w:r w:rsidRPr="00786D6E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your own work</w:t>
      </w: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with </w:t>
      </w:r>
      <w:r w:rsidRPr="00786D6E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</w:rPr>
        <w:t>Inclusive Pedagogy</w:t>
      </w: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you would like the observer to know?</w:t>
      </w:r>
    </w:p>
    <w:p w14:paraId="09DA2703" w14:textId="3ABBEEC6" w:rsidR="00017A63" w:rsidRPr="00786D6E" w:rsidRDefault="00017A63" w:rsidP="00786D6E">
      <w:pPr>
        <w:spacing w:after="120" w:line="240" w:lineRule="auto"/>
        <w:ind w:left="8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0E455FA" w14:textId="06B0933E" w:rsidR="00C33808" w:rsidRPr="00786D6E" w:rsidRDefault="002E45A8" w:rsidP="00786D6E">
      <w:pPr>
        <w:pStyle w:val="ListParagraph"/>
        <w:numPr>
          <w:ilvl w:val="0"/>
          <w:numId w:val="33"/>
        </w:numPr>
        <w:tabs>
          <w:tab w:val="clear" w:pos="360"/>
          <w:tab w:val="clear" w:pos="540"/>
        </w:tabs>
        <w:spacing w:after="120" w:line="240" w:lineRule="auto"/>
        <w:ind w:left="8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Is there anything specific, a goal or issue you have been working on that you would like the observer to pay attention to related to </w:t>
      </w:r>
      <w:r w:rsidRPr="00786D6E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</w:rPr>
        <w:t>Inclusive Pedagogy</w:t>
      </w: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for this </w:t>
      </w:r>
      <w:r w:rsidR="00FA4FB2"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class</w:t>
      </w:r>
      <w:r w:rsidRPr="00786D6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?</w:t>
      </w:r>
    </w:p>
    <w:p w14:paraId="1ABDF3D9" w14:textId="77777777" w:rsidR="00C33808" w:rsidRPr="00786D6E" w:rsidRDefault="00C33808" w:rsidP="00786D6E">
      <w:pPr>
        <w:ind w:left="8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4A44607" w14:textId="77777777" w:rsidR="00C97B61" w:rsidRPr="00C64A3F" w:rsidRDefault="00C97B61" w:rsidP="00C64A3F">
      <w:pPr>
        <w:pStyle w:val="ListParagraph"/>
        <w:numPr>
          <w:ilvl w:val="0"/>
          <w:numId w:val="41"/>
        </w:numPr>
        <w:tabs>
          <w:tab w:val="clear" w:pos="360"/>
          <w:tab w:val="clear" w:pos="540"/>
        </w:tabs>
        <w:spacing w:after="120" w:line="240" w:lineRule="auto"/>
        <w:ind w:left="8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64A3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 there anything else you would like the observer to know before observing your class?</w:t>
      </w:r>
    </w:p>
    <w:p w14:paraId="47AC1502" w14:textId="77777777" w:rsidR="00C33808" w:rsidRPr="00C33808" w:rsidRDefault="00C33808" w:rsidP="00786D6E">
      <w:pPr>
        <w:ind w:left="810"/>
      </w:pPr>
    </w:p>
    <w:p w14:paraId="1DBD0C14" w14:textId="77777777" w:rsidR="00786D6E" w:rsidRDefault="00786D6E">
      <w:pPr>
        <w:ind w:left="0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07D79701" w14:textId="5C6FF75F" w:rsidR="00017A63" w:rsidRPr="00AA5F35" w:rsidRDefault="00F077D6" w:rsidP="00CB06B7">
      <w:pPr>
        <w:pStyle w:val="Heading1"/>
      </w:pPr>
      <w:r>
        <w:t>SECTION 3: OBSERVATION NOTES</w:t>
      </w:r>
    </w:p>
    <w:p w14:paraId="37FF1F3D" w14:textId="77777777" w:rsidR="00BA1E89" w:rsidRDefault="00BA1E89" w:rsidP="00BA1E89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2D1969">
        <w:rPr>
          <w:rFonts w:asciiTheme="minorHAnsi" w:hAnsiTheme="minorHAnsi" w:cstheme="minorHAnsi"/>
          <w:sz w:val="22"/>
          <w:szCs w:val="22"/>
        </w:rPr>
        <w:t xml:space="preserve">To be filled out by the </w:t>
      </w:r>
      <w:r w:rsidRPr="002D1969">
        <w:rPr>
          <w:rFonts w:asciiTheme="minorHAnsi" w:hAnsiTheme="minorHAnsi" w:cstheme="minorHAnsi"/>
          <w:b/>
          <w:bCs/>
          <w:sz w:val="22"/>
          <w:szCs w:val="22"/>
        </w:rPr>
        <w:t>instructor completing the observation</w:t>
      </w:r>
    </w:p>
    <w:p w14:paraId="74C8A447" w14:textId="1E701CE5" w:rsidR="00017A63" w:rsidRPr="00251F25" w:rsidRDefault="00017A63" w:rsidP="00251F25">
      <w:pPr>
        <w:pStyle w:val="Heading4"/>
        <w:ind w:left="990"/>
        <w:rPr>
          <w:sz w:val="22"/>
          <w:szCs w:val="22"/>
          <w:shd w:val="clear" w:color="auto" w:fill="auto"/>
        </w:rPr>
      </w:pPr>
      <w:r w:rsidRPr="00251F25">
        <w:rPr>
          <w:sz w:val="22"/>
          <w:szCs w:val="22"/>
          <w:shd w:val="clear" w:color="auto" w:fill="auto"/>
        </w:rPr>
        <w:t>FEEDBACK STARTER IDEAS</w:t>
      </w:r>
    </w:p>
    <w:p w14:paraId="50532A5C" w14:textId="77777777" w:rsidR="00017A63" w:rsidRPr="0099081D" w:rsidRDefault="00017A63" w:rsidP="00251F25">
      <w:pPr>
        <w:pStyle w:val="ListBullet3"/>
        <w:numPr>
          <w:ilvl w:val="0"/>
          <w:numId w:val="35"/>
        </w:numPr>
        <w:ind w:left="1350"/>
      </w:pPr>
      <w:r w:rsidRPr="0099081D">
        <w:t>I really liked how you…</w:t>
      </w:r>
    </w:p>
    <w:p w14:paraId="218CDAEC" w14:textId="77777777" w:rsidR="00017A63" w:rsidRPr="0099081D" w:rsidRDefault="00017A63" w:rsidP="00251F25">
      <w:pPr>
        <w:pStyle w:val="ListBullet3"/>
        <w:numPr>
          <w:ilvl w:val="0"/>
          <w:numId w:val="35"/>
        </w:numPr>
        <w:ind w:left="1350"/>
      </w:pPr>
      <w:r w:rsidRPr="0099081D">
        <w:t>This works well because….</w:t>
      </w:r>
    </w:p>
    <w:p w14:paraId="33B75EDC" w14:textId="77777777" w:rsidR="00017A63" w:rsidRPr="0099081D" w:rsidRDefault="00017A63" w:rsidP="00251F25">
      <w:pPr>
        <w:pStyle w:val="ListBullet3"/>
        <w:numPr>
          <w:ilvl w:val="0"/>
          <w:numId w:val="35"/>
        </w:numPr>
        <w:ind w:left="1350"/>
      </w:pPr>
      <w:r w:rsidRPr="0099081D">
        <w:t>Have you considered…</w:t>
      </w:r>
    </w:p>
    <w:p w14:paraId="641FD1ED" w14:textId="20C60893" w:rsidR="00017A63" w:rsidRPr="00804D4F" w:rsidRDefault="00017A63" w:rsidP="00251F25">
      <w:pPr>
        <w:pStyle w:val="ListBullet3"/>
        <w:numPr>
          <w:ilvl w:val="0"/>
          <w:numId w:val="35"/>
        </w:numPr>
        <w:ind w:left="1350"/>
      </w:pPr>
      <w:r w:rsidRPr="0099081D">
        <w:t>I wonder if…</w:t>
      </w:r>
    </w:p>
    <w:p w14:paraId="33C5567A" w14:textId="4E113816" w:rsidR="00017A63" w:rsidRPr="00AD5EC0" w:rsidRDefault="00017A63" w:rsidP="007D55E9">
      <w:pPr>
        <w:pStyle w:val="Heading2"/>
      </w:pPr>
      <w:r>
        <w:t>OBSERVATION FEEDBACK</w:t>
      </w:r>
    </w:p>
    <w:p w14:paraId="7FC6ABE8" w14:textId="50350F3E" w:rsidR="00D144DC" w:rsidRPr="00633D91" w:rsidRDefault="00633D91" w:rsidP="00633D91">
      <w:pPr>
        <w:pStyle w:val="Heading3"/>
      </w:pPr>
      <w:r w:rsidRPr="00633D91">
        <w:t>INCLUSIVE CLASSROOM ENVIRONMENT</w:t>
      </w:r>
    </w:p>
    <w:p w14:paraId="2DE27DC5" w14:textId="59F11B65" w:rsidR="00D144DC" w:rsidRPr="00E23B36" w:rsidRDefault="00D144DC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What is the general feeling related to being an inclusive classroom environment? </w:t>
      </w:r>
    </w:p>
    <w:p w14:paraId="22683C05" w14:textId="77777777" w:rsidR="00D144DC" w:rsidRPr="00E23B36" w:rsidRDefault="00D144DC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E9769D0" w14:textId="4D7031D3" w:rsidR="00E17655" w:rsidRPr="00E23B36" w:rsidRDefault="00D144DC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What makes you say this (e.g., language, behaviors, interactions, etc.)?</w:t>
      </w:r>
    </w:p>
    <w:p w14:paraId="14F41D7A" w14:textId="23AFF575" w:rsidR="00E17655" w:rsidRPr="00E23B36" w:rsidRDefault="00E17655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6793A65" w14:textId="4F0BACDB" w:rsidR="00E75721" w:rsidRPr="00E23B36" w:rsidRDefault="00E17655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What might they do to make the classroom environment more inclusive? </w:t>
      </w:r>
    </w:p>
    <w:p w14:paraId="02B6404A" w14:textId="77777777" w:rsidR="00E75721" w:rsidRPr="00E23B36" w:rsidRDefault="00E75721" w:rsidP="00B3093B">
      <w:pPr>
        <w:spacing w:after="120" w:line="240" w:lineRule="auto"/>
        <w:ind w:left="806"/>
        <w:rPr>
          <w:rFonts w:asciiTheme="minorHAnsi" w:hAnsiTheme="minorHAnsi" w:cstheme="minorHAnsi"/>
          <w:sz w:val="22"/>
          <w:szCs w:val="22"/>
        </w:rPr>
      </w:pPr>
    </w:p>
    <w:p w14:paraId="533091B8" w14:textId="14C8FEF9" w:rsidR="00C33808" w:rsidRPr="00633D91" w:rsidRDefault="00633D91" w:rsidP="00633D91">
      <w:pPr>
        <w:pStyle w:val="Heading3"/>
      </w:pPr>
      <w:r w:rsidRPr="00633D91">
        <w:t>INCLUSIVE TEACHING STRATEGIES</w:t>
      </w:r>
    </w:p>
    <w:p w14:paraId="31BBB95F" w14:textId="77777777" w:rsidR="00F077D6" w:rsidRPr="00E23B36" w:rsidRDefault="003D28CA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Describe 2 – 3 moments during class when the instructor intentionally incorporates inclusive</w:t>
      </w:r>
      <w:r w:rsidR="00F077D6"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teaching </w:t>
      </w:r>
      <w:r w:rsidR="00107B16"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strategies</w:t>
      </w: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(see page 1)</w:t>
      </w:r>
      <w:r w:rsidR="001A16B6"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0A171EEA" w14:textId="77777777" w:rsidR="00F077D6" w:rsidRPr="00E23B36" w:rsidRDefault="00F077D6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FE614D1" w14:textId="09C33FAA" w:rsidR="003D28CA" w:rsidRPr="00E23B36" w:rsidRDefault="001A16B6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What is going well? </w:t>
      </w:r>
    </w:p>
    <w:p w14:paraId="749B8929" w14:textId="77777777" w:rsidR="00F077D6" w:rsidRPr="00E23B36" w:rsidRDefault="00F077D6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70627EC" w14:textId="026BC508" w:rsidR="00C33808" w:rsidRPr="00E23B36" w:rsidRDefault="00BB2DA5" w:rsidP="00B3093B">
      <w:pPr>
        <w:pStyle w:val="ListParagraph"/>
        <w:numPr>
          <w:ilvl w:val="0"/>
          <w:numId w:val="36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What inclusive teaching strategies might they add or refine</w:t>
      </w:r>
      <w:r w:rsidR="00E10474" w:rsidRPr="00E23B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 reach more students? </w:t>
      </w:r>
    </w:p>
    <w:p w14:paraId="05772DAE" w14:textId="77777777" w:rsidR="00C071CE" w:rsidRPr="00E23B36" w:rsidRDefault="00C071CE" w:rsidP="00B3093B">
      <w:pPr>
        <w:spacing w:after="120" w:line="240" w:lineRule="auto"/>
        <w:ind w:left="806"/>
        <w:rPr>
          <w:rStyle w:val="Heading3Char"/>
          <w:rFonts w:asciiTheme="minorHAnsi" w:eastAsiaTheme="minorHAnsi" w:hAnsiTheme="minorHAnsi" w:cstheme="minorHAnsi"/>
          <w:color w:val="0D0D0D" w:themeColor="text1" w:themeTint="F2"/>
          <w:sz w:val="22"/>
          <w:szCs w:val="22"/>
        </w:rPr>
      </w:pPr>
    </w:p>
    <w:p w14:paraId="704B3EE8" w14:textId="2E3CA06E" w:rsidR="00C33808" w:rsidRPr="00633D91" w:rsidRDefault="00633D91" w:rsidP="00633D91">
      <w:pPr>
        <w:pStyle w:val="Heading3"/>
      </w:pPr>
      <w:r w:rsidRPr="00633D91">
        <w:t>INCLUSIVE CURRICULUM</w:t>
      </w:r>
    </w:p>
    <w:p w14:paraId="45F8B783" w14:textId="48202D19" w:rsidR="003D28CA" w:rsidRPr="00B3093B" w:rsidRDefault="00E10474" w:rsidP="00B3093B">
      <w:pPr>
        <w:pStyle w:val="ListParagraph"/>
        <w:numPr>
          <w:ilvl w:val="0"/>
          <w:numId w:val="38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Which parts of the curriculum appear inclusive of diverse voices and life experiences? (text, slides, activities, etc.)</w:t>
      </w:r>
    </w:p>
    <w:p w14:paraId="0E5B35A6" w14:textId="77777777" w:rsidR="002E53DA" w:rsidRPr="00B3093B" w:rsidRDefault="002E53DA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70C853D" w14:textId="156EFD77" w:rsidR="00E10474" w:rsidRPr="00B3093B" w:rsidRDefault="00E10474" w:rsidP="00B3093B">
      <w:pPr>
        <w:pStyle w:val="ListParagraph"/>
        <w:numPr>
          <w:ilvl w:val="0"/>
          <w:numId w:val="38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Do you have any suggestions to make any part of the curriculum more inclusive? </w:t>
      </w:r>
    </w:p>
    <w:p w14:paraId="779D5157" w14:textId="77777777" w:rsidR="002E53DA" w:rsidRPr="00B3093B" w:rsidRDefault="002E53DA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7568F23" w14:textId="4A569BA1" w:rsidR="00C33808" w:rsidRPr="00B3093B" w:rsidRDefault="00FC50DA" w:rsidP="00B3093B">
      <w:pPr>
        <w:pStyle w:val="ListParagraph"/>
        <w:numPr>
          <w:ilvl w:val="0"/>
          <w:numId w:val="38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Which parts of the instruction are most transparent, providing the “why” of the </w:t>
      </w:r>
      <w:r w:rsidR="002E53DA"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instruction, activity, or assignment?</w:t>
      </w:r>
    </w:p>
    <w:p w14:paraId="783E66A5" w14:textId="77777777" w:rsidR="002E53DA" w:rsidRPr="00B3093B" w:rsidRDefault="002E53DA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2349CC7" w14:textId="58B477FF" w:rsidR="00C45D6B" w:rsidRPr="00B3093B" w:rsidRDefault="002E53DA" w:rsidP="00B3093B">
      <w:pPr>
        <w:pStyle w:val="ListParagraph"/>
        <w:numPr>
          <w:ilvl w:val="0"/>
          <w:numId w:val="38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 you have any suggestions to make any part of the instruction more transparent?</w:t>
      </w:r>
    </w:p>
    <w:p w14:paraId="07ADA921" w14:textId="77777777" w:rsidR="002E53DA" w:rsidRPr="00B3093B" w:rsidRDefault="002E53DA" w:rsidP="00B3093B">
      <w:pPr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39FE357" w14:textId="1DFDB598" w:rsidR="002E53DA" w:rsidRDefault="002E53DA" w:rsidP="00B3093B">
      <w:pPr>
        <w:pStyle w:val="ListParagraph"/>
        <w:numPr>
          <w:ilvl w:val="0"/>
          <w:numId w:val="38"/>
        </w:numPr>
        <w:tabs>
          <w:tab w:val="clear" w:pos="360"/>
          <w:tab w:val="clear" w:pos="540"/>
        </w:tabs>
        <w:spacing w:after="120" w:line="240" w:lineRule="auto"/>
        <w:ind w:left="80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Do you have any other suggestions </w:t>
      </w:r>
      <w:r w:rsidR="00066640" w:rsidRPr="00B3093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regarding Inclusive Pedagogy? </w:t>
      </w:r>
    </w:p>
    <w:p w14:paraId="5F72D477" w14:textId="77777777" w:rsidR="003C2BD4" w:rsidRPr="003C2BD4" w:rsidRDefault="003C2BD4" w:rsidP="003C2BD4">
      <w:pPr>
        <w:spacing w:after="120" w:line="240" w:lineRule="auto"/>
        <w:ind w:left="44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D5E69C0" w14:textId="77777777" w:rsidR="003C2BD4" w:rsidRPr="003C2BD4" w:rsidRDefault="003C2BD4" w:rsidP="003C2BD4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3C2BD4">
        <w:rPr>
          <w:rFonts w:asciiTheme="minorHAnsi" w:hAnsiTheme="minorHAnsi" w:cstheme="minorHAnsi"/>
          <w:sz w:val="22"/>
          <w:szCs w:val="22"/>
        </w:rPr>
        <w:br w:type="page"/>
      </w:r>
    </w:p>
    <w:p w14:paraId="5A0BE2B5" w14:textId="77777777" w:rsidR="003C2BD4" w:rsidRPr="008E7FC2" w:rsidRDefault="003C2BD4" w:rsidP="00A95B8B">
      <w:pPr>
        <w:pStyle w:val="Heading1"/>
        <w:ind w:left="450" w:firstLine="0"/>
      </w:pPr>
      <w:r w:rsidRPr="001B1EBE">
        <w:t>SECTION 4: OBSERVER REFLECTION</w:t>
      </w:r>
    </w:p>
    <w:p w14:paraId="1505329E" w14:textId="77777777" w:rsidR="003C2BD4" w:rsidRPr="00A95B8B" w:rsidRDefault="003C2BD4" w:rsidP="00A95B8B">
      <w:pPr>
        <w:ind w:left="630"/>
        <w:rPr>
          <w:rFonts w:asciiTheme="minorHAnsi" w:hAnsiTheme="minorHAnsi" w:cstheme="minorHAnsi"/>
          <w:sz w:val="22"/>
          <w:szCs w:val="22"/>
        </w:rPr>
      </w:pPr>
      <w:r w:rsidRPr="00A95B8B">
        <w:rPr>
          <w:rFonts w:asciiTheme="minorHAnsi" w:hAnsiTheme="minorHAnsi" w:cstheme="minorHAnsi"/>
          <w:sz w:val="22"/>
          <w:szCs w:val="22"/>
        </w:rPr>
        <w:t xml:space="preserve">To be filled out by the </w:t>
      </w:r>
      <w:r w:rsidRPr="00A95B8B">
        <w:rPr>
          <w:rFonts w:asciiTheme="minorHAnsi" w:hAnsiTheme="minorHAnsi" w:cstheme="minorHAnsi"/>
          <w:b/>
          <w:bCs/>
          <w:sz w:val="22"/>
          <w:szCs w:val="22"/>
        </w:rPr>
        <w:t>instructor completing the observation</w:t>
      </w:r>
    </w:p>
    <w:p w14:paraId="03738A5B" w14:textId="77777777" w:rsidR="003C2BD4" w:rsidRPr="008035C2" w:rsidRDefault="003C2BD4" w:rsidP="00A95B8B">
      <w:pPr>
        <w:pStyle w:val="Heading2"/>
        <w:ind w:left="630" w:firstLine="0"/>
      </w:pPr>
      <w:r w:rsidRPr="008035C2">
        <w:t xml:space="preserve">THINGS TO REMEMBER FOR MY OWN TEACHING </w:t>
      </w:r>
    </w:p>
    <w:p w14:paraId="734C51F4" w14:textId="7483AC81" w:rsidR="00E04D19" w:rsidRPr="00B3093B" w:rsidRDefault="00E04D19" w:rsidP="00A95B8B">
      <w:pPr>
        <w:spacing w:after="120" w:line="240" w:lineRule="auto"/>
        <w:ind w:left="72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sectPr w:rsidR="00E04D19" w:rsidRPr="00B3093B" w:rsidSect="00B3093B">
      <w:headerReference w:type="default" r:id="rId32"/>
      <w:footerReference w:type="default" r:id="rId33"/>
      <w:pgSz w:w="12240" w:h="15840"/>
      <w:pgMar w:top="1260" w:right="540" w:bottom="288" w:left="288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12B2" w14:textId="77777777" w:rsidR="0067066F" w:rsidRDefault="0067066F" w:rsidP="00CB06B7">
      <w:r>
        <w:separator/>
      </w:r>
    </w:p>
  </w:endnote>
  <w:endnote w:type="continuationSeparator" w:id="0">
    <w:p w14:paraId="73134577" w14:textId="77777777" w:rsidR="0067066F" w:rsidRDefault="0067066F" w:rsidP="00CB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F81E" w14:textId="0C532985" w:rsidR="000F5093" w:rsidRDefault="006B038D" w:rsidP="00CB06B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8BCD09" wp14:editId="677434D9">
          <wp:simplePos x="0" y="0"/>
          <wp:positionH relativeFrom="column">
            <wp:posOffset>68580</wp:posOffset>
          </wp:positionH>
          <wp:positionV relativeFrom="paragraph">
            <wp:posOffset>-202527</wp:posOffset>
          </wp:positionV>
          <wp:extent cx="1814685" cy="571500"/>
          <wp:effectExtent l="0" t="0" r="0" b="0"/>
          <wp:wrapNone/>
          <wp:docPr id="695886761" name="Picture 1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2648" name="Picture 1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6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B03">
      <w:rPr>
        <w:noProof/>
      </w:rPr>
      <w:drawing>
        <wp:anchor distT="0" distB="0" distL="114300" distR="114300" simplePos="0" relativeHeight="251658242" behindDoc="0" locked="0" layoutInCell="1" allowOverlap="1" wp14:anchorId="2A114091" wp14:editId="50A5E59E">
          <wp:simplePos x="0" y="0"/>
          <wp:positionH relativeFrom="column">
            <wp:posOffset>5722620</wp:posOffset>
          </wp:positionH>
          <wp:positionV relativeFrom="paragraph">
            <wp:posOffset>-52070</wp:posOffset>
          </wp:positionV>
          <wp:extent cx="1493520" cy="164465"/>
          <wp:effectExtent l="0" t="0" r="0" b="6985"/>
          <wp:wrapNone/>
          <wp:docPr id="198678607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33061" name="Picture 13571330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093">
      <w:tab/>
    </w:r>
  </w:p>
  <w:p w14:paraId="4C16AC0D" w14:textId="379DD9D8" w:rsidR="007A4F57" w:rsidRPr="006B038D" w:rsidRDefault="00193B03" w:rsidP="006B038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</w:r>
    <w:r w:rsidR="000F5093" w:rsidRPr="00B02EC2">
      <w:rPr>
        <w:sz w:val="16"/>
        <w:szCs w:val="16"/>
      </w:rPr>
      <w:t xml:space="preserve">Teaching Effectiveness Framework, Version 5.0 -- </w:t>
    </w:r>
    <w:r w:rsidR="000F5093" w:rsidRPr="00B02EC2">
      <w:rPr>
        <w:rFonts w:cstheme="minorHAnsi"/>
        <w:sz w:val="16"/>
        <w:szCs w:val="16"/>
      </w:rPr>
      <w:t>©</w:t>
    </w:r>
    <w:r w:rsidR="000F5093" w:rsidRPr="00B02EC2">
      <w:rPr>
        <w:sz w:val="16"/>
        <w:szCs w:val="16"/>
      </w:rPr>
      <w:t>2025 Colorado State University 2018 - 2025 CC BY-NC-ND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276D" w14:textId="77777777" w:rsidR="0067066F" w:rsidRDefault="0067066F" w:rsidP="00CB06B7">
      <w:r>
        <w:separator/>
      </w:r>
    </w:p>
  </w:footnote>
  <w:footnote w:type="continuationSeparator" w:id="0">
    <w:p w14:paraId="1B53ECE5" w14:textId="77777777" w:rsidR="0067066F" w:rsidRDefault="0067066F" w:rsidP="00CB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7919" w14:textId="26651F45" w:rsidR="000B57F8" w:rsidRDefault="00955EC0" w:rsidP="00CB06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6D5111" wp14:editId="3F5776E9">
          <wp:simplePos x="0" y="0"/>
          <wp:positionH relativeFrom="column">
            <wp:posOffset>131673</wp:posOffset>
          </wp:positionH>
          <wp:positionV relativeFrom="paragraph">
            <wp:posOffset>-142646</wp:posOffset>
          </wp:positionV>
          <wp:extent cx="7136765" cy="661670"/>
          <wp:effectExtent l="0" t="0" r="0" b="0"/>
          <wp:wrapNone/>
          <wp:docPr id="1580698257" name="Picture 1580698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965295" name="Picture 453965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633" cy="662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F804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21338D4"/>
    <w:multiLevelType w:val="hybridMultilevel"/>
    <w:tmpl w:val="0754873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6239EC"/>
    <w:multiLevelType w:val="multilevel"/>
    <w:tmpl w:val="CA6C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76B75"/>
    <w:multiLevelType w:val="multilevel"/>
    <w:tmpl w:val="6BC84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1330C"/>
    <w:multiLevelType w:val="multilevel"/>
    <w:tmpl w:val="C928B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226F56"/>
    <w:multiLevelType w:val="multilevel"/>
    <w:tmpl w:val="C928B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B6115D3"/>
    <w:multiLevelType w:val="multilevel"/>
    <w:tmpl w:val="FEC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5133A"/>
    <w:multiLevelType w:val="multilevel"/>
    <w:tmpl w:val="B306825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5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7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4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8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580" w:hanging="360"/>
      </w:pPr>
      <w:rPr>
        <w:u w:val="none"/>
      </w:rPr>
    </w:lvl>
  </w:abstractNum>
  <w:abstractNum w:abstractNumId="8" w15:restartNumberingAfterBreak="0">
    <w:nsid w:val="1C674117"/>
    <w:multiLevelType w:val="multilevel"/>
    <w:tmpl w:val="CAA6D9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F0258B"/>
    <w:multiLevelType w:val="multilevel"/>
    <w:tmpl w:val="B306825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5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7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4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8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580" w:hanging="360"/>
      </w:pPr>
      <w:rPr>
        <w:u w:val="none"/>
      </w:rPr>
    </w:lvl>
  </w:abstractNum>
  <w:abstractNum w:abstractNumId="10" w15:restartNumberingAfterBreak="0">
    <w:nsid w:val="1E71177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0436B24"/>
    <w:multiLevelType w:val="multilevel"/>
    <w:tmpl w:val="CABC47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7732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26F3462"/>
    <w:multiLevelType w:val="hybridMultilevel"/>
    <w:tmpl w:val="6178A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1098"/>
    <w:multiLevelType w:val="hybridMultilevel"/>
    <w:tmpl w:val="CDC49078"/>
    <w:lvl w:ilvl="0" w:tplc="C408EE8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356DE"/>
    <w:multiLevelType w:val="hybridMultilevel"/>
    <w:tmpl w:val="7EB66AF0"/>
    <w:lvl w:ilvl="0" w:tplc="6AB40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295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C4DA9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23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83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07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5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0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24600"/>
    <w:multiLevelType w:val="hybridMultilevel"/>
    <w:tmpl w:val="50E60184"/>
    <w:lvl w:ilvl="0" w:tplc="0C44F67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7118257"/>
    <w:multiLevelType w:val="hybridMultilevel"/>
    <w:tmpl w:val="708E8D70"/>
    <w:lvl w:ilvl="0" w:tplc="8C9E21C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A63CFCD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A9C4410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E1E682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650DD56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D092085C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FC069F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A6C7AEA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CB8E84E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86F3285"/>
    <w:multiLevelType w:val="multilevel"/>
    <w:tmpl w:val="CAA6D9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F116AB"/>
    <w:multiLevelType w:val="hybridMultilevel"/>
    <w:tmpl w:val="031EF162"/>
    <w:lvl w:ilvl="0" w:tplc="BB12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FA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B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7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8C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2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42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1FFB"/>
    <w:multiLevelType w:val="hybridMultilevel"/>
    <w:tmpl w:val="EA32258C"/>
    <w:lvl w:ilvl="0" w:tplc="98DA587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41A5276"/>
    <w:multiLevelType w:val="multilevel"/>
    <w:tmpl w:val="B306825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5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7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4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8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580" w:hanging="360"/>
      </w:pPr>
      <w:rPr>
        <w:u w:val="none"/>
      </w:rPr>
    </w:lvl>
  </w:abstractNum>
  <w:abstractNum w:abstractNumId="22" w15:restartNumberingAfterBreak="0">
    <w:nsid w:val="445C38BB"/>
    <w:multiLevelType w:val="multilevel"/>
    <w:tmpl w:val="57E4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633AF"/>
    <w:multiLevelType w:val="multilevel"/>
    <w:tmpl w:val="0380B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C3E2B"/>
    <w:multiLevelType w:val="multilevel"/>
    <w:tmpl w:val="C1600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venir Next LT Pro" w:eastAsiaTheme="minorHAnsi" w:hAnsi="Avenir Next LT Pro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57399"/>
    <w:multiLevelType w:val="hybridMultilevel"/>
    <w:tmpl w:val="1FB00B36"/>
    <w:lvl w:ilvl="0" w:tplc="2C2E5F3C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70A"/>
    <w:multiLevelType w:val="multilevel"/>
    <w:tmpl w:val="AA5C2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75090"/>
    <w:multiLevelType w:val="multilevel"/>
    <w:tmpl w:val="CF1CDE9A"/>
    <w:lvl w:ilvl="0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5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7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4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8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580" w:hanging="360"/>
      </w:pPr>
      <w:rPr>
        <w:u w:val="none"/>
      </w:rPr>
    </w:lvl>
  </w:abstractNum>
  <w:abstractNum w:abstractNumId="28" w15:restartNumberingAfterBreak="0">
    <w:nsid w:val="57EF28D3"/>
    <w:multiLevelType w:val="multilevel"/>
    <w:tmpl w:val="B6209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573B9"/>
    <w:multiLevelType w:val="multilevel"/>
    <w:tmpl w:val="871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FC7D2A"/>
    <w:multiLevelType w:val="multilevel"/>
    <w:tmpl w:val="0170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E6B63"/>
    <w:multiLevelType w:val="hybridMultilevel"/>
    <w:tmpl w:val="99C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FA568"/>
    <w:multiLevelType w:val="hybridMultilevel"/>
    <w:tmpl w:val="DB3ADBD6"/>
    <w:lvl w:ilvl="0" w:tplc="30B29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3D68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C2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80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4A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AA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0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8A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3666B"/>
    <w:multiLevelType w:val="multilevel"/>
    <w:tmpl w:val="A41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E13226"/>
    <w:multiLevelType w:val="hybridMultilevel"/>
    <w:tmpl w:val="3E6038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7AB420F2"/>
    <w:multiLevelType w:val="multilevel"/>
    <w:tmpl w:val="4FEC7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DB45CB"/>
    <w:multiLevelType w:val="hybridMultilevel"/>
    <w:tmpl w:val="450E914E"/>
    <w:lvl w:ilvl="0" w:tplc="98DA5872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7" w15:restartNumberingAfterBreak="0">
    <w:nsid w:val="7E47446E"/>
    <w:multiLevelType w:val="multilevel"/>
    <w:tmpl w:val="B306825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5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7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4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8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580" w:hanging="360"/>
      </w:pPr>
      <w:rPr>
        <w:u w:val="none"/>
      </w:rPr>
    </w:lvl>
  </w:abstractNum>
  <w:num w:numId="1" w16cid:durableId="95056575">
    <w:abstractNumId w:val="31"/>
  </w:num>
  <w:num w:numId="2" w16cid:durableId="1015226136">
    <w:abstractNumId w:val="29"/>
  </w:num>
  <w:num w:numId="3" w16cid:durableId="403381290">
    <w:abstractNumId w:val="33"/>
  </w:num>
  <w:num w:numId="4" w16cid:durableId="320163280">
    <w:abstractNumId w:val="6"/>
  </w:num>
  <w:num w:numId="5" w16cid:durableId="1011296381">
    <w:abstractNumId w:val="2"/>
  </w:num>
  <w:num w:numId="6" w16cid:durableId="577980701">
    <w:abstractNumId w:val="22"/>
  </w:num>
  <w:num w:numId="7" w16cid:durableId="1101413601">
    <w:abstractNumId w:val="26"/>
  </w:num>
  <w:num w:numId="8" w16cid:durableId="1354377196">
    <w:abstractNumId w:val="24"/>
  </w:num>
  <w:num w:numId="9" w16cid:durableId="1239825131">
    <w:abstractNumId w:val="23"/>
  </w:num>
  <w:num w:numId="10" w16cid:durableId="1481144751">
    <w:abstractNumId w:val="1"/>
  </w:num>
  <w:num w:numId="11" w16cid:durableId="1704011493">
    <w:abstractNumId w:val="27"/>
  </w:num>
  <w:num w:numId="12" w16cid:durableId="144205804">
    <w:abstractNumId w:val="25"/>
  </w:num>
  <w:num w:numId="13" w16cid:durableId="1397821136">
    <w:abstractNumId w:val="36"/>
  </w:num>
  <w:num w:numId="14" w16cid:durableId="1210845136">
    <w:abstractNumId w:val="8"/>
  </w:num>
  <w:num w:numId="15" w16cid:durableId="20591967">
    <w:abstractNumId w:val="13"/>
  </w:num>
  <w:num w:numId="16" w16cid:durableId="1212812036">
    <w:abstractNumId w:val="18"/>
  </w:num>
  <w:num w:numId="17" w16cid:durableId="242449549">
    <w:abstractNumId w:val="30"/>
  </w:num>
  <w:num w:numId="18" w16cid:durableId="1627008072">
    <w:abstractNumId w:val="35"/>
  </w:num>
  <w:num w:numId="19" w16cid:durableId="368187565">
    <w:abstractNumId w:val="3"/>
  </w:num>
  <w:num w:numId="20" w16cid:durableId="580141793">
    <w:abstractNumId w:val="28"/>
  </w:num>
  <w:num w:numId="21" w16cid:durableId="182980530">
    <w:abstractNumId w:val="11"/>
  </w:num>
  <w:num w:numId="22" w16cid:durableId="338318606">
    <w:abstractNumId w:val="15"/>
  </w:num>
  <w:num w:numId="23" w16cid:durableId="1479569811">
    <w:abstractNumId w:val="32"/>
  </w:num>
  <w:num w:numId="24" w16cid:durableId="1437405901">
    <w:abstractNumId w:val="19"/>
  </w:num>
  <w:num w:numId="25" w16cid:durableId="1050880465">
    <w:abstractNumId w:val="17"/>
  </w:num>
  <w:num w:numId="26" w16cid:durableId="2043361106">
    <w:abstractNumId w:val="16"/>
  </w:num>
  <w:num w:numId="27" w16cid:durableId="983701268">
    <w:abstractNumId w:val="10"/>
  </w:num>
  <w:num w:numId="28" w16cid:durableId="858860555">
    <w:abstractNumId w:val="4"/>
  </w:num>
  <w:num w:numId="29" w16cid:durableId="411663566">
    <w:abstractNumId w:val="20"/>
  </w:num>
  <w:num w:numId="30" w16cid:durableId="399644411">
    <w:abstractNumId w:val="12"/>
  </w:num>
  <w:num w:numId="31" w16cid:durableId="354962286">
    <w:abstractNumId w:val="5"/>
  </w:num>
  <w:num w:numId="32" w16cid:durableId="631981001">
    <w:abstractNumId w:val="14"/>
  </w:num>
  <w:num w:numId="33" w16cid:durableId="770007612">
    <w:abstractNumId w:val="34"/>
  </w:num>
  <w:num w:numId="34" w16cid:durableId="408620953">
    <w:abstractNumId w:val="0"/>
  </w:num>
  <w:num w:numId="35" w16cid:durableId="1862353145">
    <w:abstractNumId w:val="9"/>
  </w:num>
  <w:num w:numId="36" w16cid:durableId="990061450">
    <w:abstractNumId w:val="7"/>
  </w:num>
  <w:num w:numId="37" w16cid:durableId="1000813723">
    <w:abstractNumId w:val="14"/>
  </w:num>
  <w:num w:numId="38" w16cid:durableId="367723831">
    <w:abstractNumId w:val="21"/>
  </w:num>
  <w:num w:numId="39" w16cid:durableId="453522888">
    <w:abstractNumId w:val="14"/>
  </w:num>
  <w:num w:numId="40" w16cid:durableId="757555295">
    <w:abstractNumId w:val="14"/>
  </w:num>
  <w:num w:numId="41" w16cid:durableId="300322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E9"/>
    <w:rsid w:val="000051CA"/>
    <w:rsid w:val="00017A63"/>
    <w:rsid w:val="000214E2"/>
    <w:rsid w:val="00024538"/>
    <w:rsid w:val="00031E69"/>
    <w:rsid w:val="000358AF"/>
    <w:rsid w:val="00045A66"/>
    <w:rsid w:val="00051C9B"/>
    <w:rsid w:val="00061D2E"/>
    <w:rsid w:val="00063B00"/>
    <w:rsid w:val="00066640"/>
    <w:rsid w:val="00087384"/>
    <w:rsid w:val="00092BFB"/>
    <w:rsid w:val="00095372"/>
    <w:rsid w:val="000B4119"/>
    <w:rsid w:val="000B41ED"/>
    <w:rsid w:val="000B57F8"/>
    <w:rsid w:val="000C4598"/>
    <w:rsid w:val="000D5756"/>
    <w:rsid w:val="000E28BC"/>
    <w:rsid w:val="000E61BE"/>
    <w:rsid w:val="000F5093"/>
    <w:rsid w:val="001016C7"/>
    <w:rsid w:val="00107B16"/>
    <w:rsid w:val="001205BB"/>
    <w:rsid w:val="00122FB6"/>
    <w:rsid w:val="00132E5D"/>
    <w:rsid w:val="00156374"/>
    <w:rsid w:val="001819FA"/>
    <w:rsid w:val="0019264D"/>
    <w:rsid w:val="00193B03"/>
    <w:rsid w:val="001A16B6"/>
    <w:rsid w:val="001A5F5D"/>
    <w:rsid w:val="001D5D05"/>
    <w:rsid w:val="001F0E96"/>
    <w:rsid w:val="001F4A5F"/>
    <w:rsid w:val="001F7A21"/>
    <w:rsid w:val="0021259C"/>
    <w:rsid w:val="00213E23"/>
    <w:rsid w:val="00214CC7"/>
    <w:rsid w:val="00237451"/>
    <w:rsid w:val="00243362"/>
    <w:rsid w:val="00251F25"/>
    <w:rsid w:val="002540FD"/>
    <w:rsid w:val="00255A7D"/>
    <w:rsid w:val="00262FB7"/>
    <w:rsid w:val="00270C00"/>
    <w:rsid w:val="00276084"/>
    <w:rsid w:val="00295F58"/>
    <w:rsid w:val="002A4399"/>
    <w:rsid w:val="002B0963"/>
    <w:rsid w:val="002C29AD"/>
    <w:rsid w:val="002D2F91"/>
    <w:rsid w:val="002D6B1A"/>
    <w:rsid w:val="002E45A8"/>
    <w:rsid w:val="002E53DA"/>
    <w:rsid w:val="002E5FC5"/>
    <w:rsid w:val="002F64AB"/>
    <w:rsid w:val="00314DE9"/>
    <w:rsid w:val="00315CA3"/>
    <w:rsid w:val="0033127A"/>
    <w:rsid w:val="00331D9A"/>
    <w:rsid w:val="003323DD"/>
    <w:rsid w:val="00367976"/>
    <w:rsid w:val="003A697E"/>
    <w:rsid w:val="003C0C18"/>
    <w:rsid w:val="003C2BD4"/>
    <w:rsid w:val="003C3B30"/>
    <w:rsid w:val="003C59C8"/>
    <w:rsid w:val="003D28CA"/>
    <w:rsid w:val="003D6A6D"/>
    <w:rsid w:val="003F7F69"/>
    <w:rsid w:val="00422142"/>
    <w:rsid w:val="0042782C"/>
    <w:rsid w:val="00427B65"/>
    <w:rsid w:val="0043039B"/>
    <w:rsid w:val="004316B7"/>
    <w:rsid w:val="0043557A"/>
    <w:rsid w:val="004618CE"/>
    <w:rsid w:val="00463EFB"/>
    <w:rsid w:val="00465385"/>
    <w:rsid w:val="00472CBE"/>
    <w:rsid w:val="00482612"/>
    <w:rsid w:val="00492FD3"/>
    <w:rsid w:val="004973FB"/>
    <w:rsid w:val="004A1B6B"/>
    <w:rsid w:val="004A1D95"/>
    <w:rsid w:val="004B2546"/>
    <w:rsid w:val="004B377E"/>
    <w:rsid w:val="004B58ED"/>
    <w:rsid w:val="004C133A"/>
    <w:rsid w:val="004C68BA"/>
    <w:rsid w:val="004D21D0"/>
    <w:rsid w:val="004E5474"/>
    <w:rsid w:val="00512250"/>
    <w:rsid w:val="005222FC"/>
    <w:rsid w:val="00541023"/>
    <w:rsid w:val="0054331C"/>
    <w:rsid w:val="0054461F"/>
    <w:rsid w:val="005453EE"/>
    <w:rsid w:val="00553D5C"/>
    <w:rsid w:val="00565BC5"/>
    <w:rsid w:val="00570DCF"/>
    <w:rsid w:val="00583453"/>
    <w:rsid w:val="00591584"/>
    <w:rsid w:val="005A1F23"/>
    <w:rsid w:val="005B3317"/>
    <w:rsid w:val="005D504E"/>
    <w:rsid w:val="005E2F1C"/>
    <w:rsid w:val="005F3DC5"/>
    <w:rsid w:val="005F5BF8"/>
    <w:rsid w:val="0061493C"/>
    <w:rsid w:val="006216CE"/>
    <w:rsid w:val="0062409D"/>
    <w:rsid w:val="00633D91"/>
    <w:rsid w:val="00635119"/>
    <w:rsid w:val="00642B36"/>
    <w:rsid w:val="00665EF1"/>
    <w:rsid w:val="00666569"/>
    <w:rsid w:val="00666AC0"/>
    <w:rsid w:val="0067066F"/>
    <w:rsid w:val="00682FA9"/>
    <w:rsid w:val="006865B3"/>
    <w:rsid w:val="006B038D"/>
    <w:rsid w:val="006B5E12"/>
    <w:rsid w:val="006C2CB2"/>
    <w:rsid w:val="006D1526"/>
    <w:rsid w:val="006E7806"/>
    <w:rsid w:val="006F2B83"/>
    <w:rsid w:val="00704864"/>
    <w:rsid w:val="00716237"/>
    <w:rsid w:val="00722232"/>
    <w:rsid w:val="0072232E"/>
    <w:rsid w:val="00722D55"/>
    <w:rsid w:val="007404EE"/>
    <w:rsid w:val="007623EE"/>
    <w:rsid w:val="0077204F"/>
    <w:rsid w:val="0078152B"/>
    <w:rsid w:val="00781B0D"/>
    <w:rsid w:val="00786D6E"/>
    <w:rsid w:val="007A4F57"/>
    <w:rsid w:val="007A6D2C"/>
    <w:rsid w:val="007D55E9"/>
    <w:rsid w:val="007D61CF"/>
    <w:rsid w:val="00805B89"/>
    <w:rsid w:val="008115F0"/>
    <w:rsid w:val="00814172"/>
    <w:rsid w:val="008200D6"/>
    <w:rsid w:val="00820776"/>
    <w:rsid w:val="0084785D"/>
    <w:rsid w:val="00847933"/>
    <w:rsid w:val="00862240"/>
    <w:rsid w:val="00885BBF"/>
    <w:rsid w:val="008A363E"/>
    <w:rsid w:val="008D338E"/>
    <w:rsid w:val="008D4AC4"/>
    <w:rsid w:val="008F2CA3"/>
    <w:rsid w:val="008F5058"/>
    <w:rsid w:val="00915699"/>
    <w:rsid w:val="00917CF5"/>
    <w:rsid w:val="009308CA"/>
    <w:rsid w:val="00937BF9"/>
    <w:rsid w:val="00947658"/>
    <w:rsid w:val="00955EC0"/>
    <w:rsid w:val="0096004A"/>
    <w:rsid w:val="0096551E"/>
    <w:rsid w:val="00977C39"/>
    <w:rsid w:val="0099081D"/>
    <w:rsid w:val="009B2A0D"/>
    <w:rsid w:val="009B4CCD"/>
    <w:rsid w:val="009B632E"/>
    <w:rsid w:val="009C0984"/>
    <w:rsid w:val="009C24BE"/>
    <w:rsid w:val="009D6777"/>
    <w:rsid w:val="009E5072"/>
    <w:rsid w:val="009F21C0"/>
    <w:rsid w:val="009F3DC8"/>
    <w:rsid w:val="00A10337"/>
    <w:rsid w:val="00A243DA"/>
    <w:rsid w:val="00A277A7"/>
    <w:rsid w:val="00A3689A"/>
    <w:rsid w:val="00A40842"/>
    <w:rsid w:val="00A674E9"/>
    <w:rsid w:val="00A95B8B"/>
    <w:rsid w:val="00AA29C0"/>
    <w:rsid w:val="00AA43E4"/>
    <w:rsid w:val="00AD0932"/>
    <w:rsid w:val="00AE7EE6"/>
    <w:rsid w:val="00B00D9D"/>
    <w:rsid w:val="00B02EC2"/>
    <w:rsid w:val="00B04314"/>
    <w:rsid w:val="00B3093B"/>
    <w:rsid w:val="00B32584"/>
    <w:rsid w:val="00B479BF"/>
    <w:rsid w:val="00B6323D"/>
    <w:rsid w:val="00B65219"/>
    <w:rsid w:val="00B74829"/>
    <w:rsid w:val="00B8463E"/>
    <w:rsid w:val="00B97490"/>
    <w:rsid w:val="00BA1E89"/>
    <w:rsid w:val="00BA4033"/>
    <w:rsid w:val="00BB2DA5"/>
    <w:rsid w:val="00BD79B3"/>
    <w:rsid w:val="00BE2498"/>
    <w:rsid w:val="00BE3251"/>
    <w:rsid w:val="00C06B22"/>
    <w:rsid w:val="00C071CE"/>
    <w:rsid w:val="00C137A9"/>
    <w:rsid w:val="00C20256"/>
    <w:rsid w:val="00C33808"/>
    <w:rsid w:val="00C45D6B"/>
    <w:rsid w:val="00C476C0"/>
    <w:rsid w:val="00C60609"/>
    <w:rsid w:val="00C64A3F"/>
    <w:rsid w:val="00C7258F"/>
    <w:rsid w:val="00C758D8"/>
    <w:rsid w:val="00C81676"/>
    <w:rsid w:val="00C863E5"/>
    <w:rsid w:val="00C96C36"/>
    <w:rsid w:val="00C97B61"/>
    <w:rsid w:val="00CA7547"/>
    <w:rsid w:val="00CB0362"/>
    <w:rsid w:val="00CB06B7"/>
    <w:rsid w:val="00CD6403"/>
    <w:rsid w:val="00CE04FA"/>
    <w:rsid w:val="00CE0646"/>
    <w:rsid w:val="00CE2061"/>
    <w:rsid w:val="00CE7274"/>
    <w:rsid w:val="00CF12C7"/>
    <w:rsid w:val="00CF662C"/>
    <w:rsid w:val="00CF69B8"/>
    <w:rsid w:val="00D001AA"/>
    <w:rsid w:val="00D144DC"/>
    <w:rsid w:val="00D25F33"/>
    <w:rsid w:val="00D3626B"/>
    <w:rsid w:val="00D40049"/>
    <w:rsid w:val="00D40ECF"/>
    <w:rsid w:val="00D41534"/>
    <w:rsid w:val="00D7012C"/>
    <w:rsid w:val="00D802E2"/>
    <w:rsid w:val="00D90876"/>
    <w:rsid w:val="00D9581C"/>
    <w:rsid w:val="00DA0B7F"/>
    <w:rsid w:val="00DB4956"/>
    <w:rsid w:val="00DD0895"/>
    <w:rsid w:val="00DD49DC"/>
    <w:rsid w:val="00DE20FF"/>
    <w:rsid w:val="00E04D19"/>
    <w:rsid w:val="00E10474"/>
    <w:rsid w:val="00E10D0E"/>
    <w:rsid w:val="00E17655"/>
    <w:rsid w:val="00E23B36"/>
    <w:rsid w:val="00E36089"/>
    <w:rsid w:val="00E37B0E"/>
    <w:rsid w:val="00E64651"/>
    <w:rsid w:val="00E64E05"/>
    <w:rsid w:val="00E75721"/>
    <w:rsid w:val="00E7694A"/>
    <w:rsid w:val="00E76B2A"/>
    <w:rsid w:val="00E94C93"/>
    <w:rsid w:val="00EC4FA2"/>
    <w:rsid w:val="00ED0A7E"/>
    <w:rsid w:val="00EF2C16"/>
    <w:rsid w:val="00F077D6"/>
    <w:rsid w:val="00F12993"/>
    <w:rsid w:val="00F23388"/>
    <w:rsid w:val="00F43242"/>
    <w:rsid w:val="00F527EC"/>
    <w:rsid w:val="00F53E3B"/>
    <w:rsid w:val="00F562D2"/>
    <w:rsid w:val="00F6049C"/>
    <w:rsid w:val="00F663A5"/>
    <w:rsid w:val="00F94C46"/>
    <w:rsid w:val="00F9546A"/>
    <w:rsid w:val="00FA4FB2"/>
    <w:rsid w:val="00FC2976"/>
    <w:rsid w:val="00FC2EC4"/>
    <w:rsid w:val="00FC422F"/>
    <w:rsid w:val="00FC50DA"/>
    <w:rsid w:val="00FD207B"/>
    <w:rsid w:val="01184001"/>
    <w:rsid w:val="03609F32"/>
    <w:rsid w:val="03DCCB90"/>
    <w:rsid w:val="06426C6F"/>
    <w:rsid w:val="088CD715"/>
    <w:rsid w:val="098918D4"/>
    <w:rsid w:val="0A1CB612"/>
    <w:rsid w:val="0B6BE0BC"/>
    <w:rsid w:val="0B9D6401"/>
    <w:rsid w:val="0D2EE421"/>
    <w:rsid w:val="0DE7C695"/>
    <w:rsid w:val="0E0D620A"/>
    <w:rsid w:val="0ECF68E0"/>
    <w:rsid w:val="0F1D4D85"/>
    <w:rsid w:val="10F60622"/>
    <w:rsid w:val="16D55C12"/>
    <w:rsid w:val="18D9D5A0"/>
    <w:rsid w:val="19298246"/>
    <w:rsid w:val="1A218CB6"/>
    <w:rsid w:val="1A50C616"/>
    <w:rsid w:val="1B2E1C51"/>
    <w:rsid w:val="1C0B8DF7"/>
    <w:rsid w:val="1CAB3CCE"/>
    <w:rsid w:val="1DD68BF8"/>
    <w:rsid w:val="1EE03F91"/>
    <w:rsid w:val="1F7FBFB7"/>
    <w:rsid w:val="201C4E54"/>
    <w:rsid w:val="2294F7BC"/>
    <w:rsid w:val="2382754E"/>
    <w:rsid w:val="25E6C465"/>
    <w:rsid w:val="281B3F91"/>
    <w:rsid w:val="28B500C6"/>
    <w:rsid w:val="2922D372"/>
    <w:rsid w:val="2B7CE1E2"/>
    <w:rsid w:val="2D64F337"/>
    <w:rsid w:val="2DE16DF9"/>
    <w:rsid w:val="2E475459"/>
    <w:rsid w:val="2E703ED3"/>
    <w:rsid w:val="2ED1A8A8"/>
    <w:rsid w:val="2FCCDD9D"/>
    <w:rsid w:val="312192D3"/>
    <w:rsid w:val="316164B2"/>
    <w:rsid w:val="31843114"/>
    <w:rsid w:val="33293C9E"/>
    <w:rsid w:val="33763DF8"/>
    <w:rsid w:val="33F2B5C7"/>
    <w:rsid w:val="34D4AC03"/>
    <w:rsid w:val="368CB024"/>
    <w:rsid w:val="377379C0"/>
    <w:rsid w:val="3A0013E3"/>
    <w:rsid w:val="3C847082"/>
    <w:rsid w:val="3ECB5B56"/>
    <w:rsid w:val="40C52E01"/>
    <w:rsid w:val="42340BF0"/>
    <w:rsid w:val="42E780E2"/>
    <w:rsid w:val="432AE569"/>
    <w:rsid w:val="4386E839"/>
    <w:rsid w:val="45A09CD9"/>
    <w:rsid w:val="465F4E7C"/>
    <w:rsid w:val="4674D734"/>
    <w:rsid w:val="4A3FAA2B"/>
    <w:rsid w:val="4B08AF51"/>
    <w:rsid w:val="4BEEA8D8"/>
    <w:rsid w:val="4C17ACA6"/>
    <w:rsid w:val="4DBB3845"/>
    <w:rsid w:val="4E4FC49E"/>
    <w:rsid w:val="4F4F8FA1"/>
    <w:rsid w:val="5079A853"/>
    <w:rsid w:val="509942EB"/>
    <w:rsid w:val="5160EAF1"/>
    <w:rsid w:val="5357EF1D"/>
    <w:rsid w:val="54CAB21E"/>
    <w:rsid w:val="5772324B"/>
    <w:rsid w:val="57E65F70"/>
    <w:rsid w:val="5A48AEB1"/>
    <w:rsid w:val="5CA8BDA2"/>
    <w:rsid w:val="5DDE833D"/>
    <w:rsid w:val="5E369E65"/>
    <w:rsid w:val="5E7A10F0"/>
    <w:rsid w:val="605882DB"/>
    <w:rsid w:val="622F19CC"/>
    <w:rsid w:val="627A09EA"/>
    <w:rsid w:val="62DFCCFA"/>
    <w:rsid w:val="634F3E92"/>
    <w:rsid w:val="64489834"/>
    <w:rsid w:val="677DCC74"/>
    <w:rsid w:val="6B4140CE"/>
    <w:rsid w:val="6B41C44A"/>
    <w:rsid w:val="6E5DE378"/>
    <w:rsid w:val="7086973E"/>
    <w:rsid w:val="71887541"/>
    <w:rsid w:val="737F9978"/>
    <w:rsid w:val="75AC7460"/>
    <w:rsid w:val="792787FC"/>
    <w:rsid w:val="7A31089B"/>
    <w:rsid w:val="7AB694B1"/>
    <w:rsid w:val="7B07F56B"/>
    <w:rsid w:val="7BCB1E9B"/>
    <w:rsid w:val="7EA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C79A892"/>
  <w15:chartTrackingRefBased/>
  <w15:docId w15:val="{B2E2F0A4-2F48-4DBF-97A5-CDC8A231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B7"/>
    <w:pPr>
      <w:ind w:left="450"/>
    </w:pPr>
    <w:rPr>
      <w:rFonts w:ascii="Avenir Next LT Pro" w:hAnsi="Avenir Next LT Pro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A63"/>
    <w:pPr>
      <w:keepNext/>
      <w:keepLines/>
      <w:spacing w:before="160" w:after="0"/>
      <w:ind w:left="360" w:firstLine="90"/>
      <w:outlineLvl w:val="0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E9"/>
    <w:pPr>
      <w:keepNext/>
      <w:keepLines/>
      <w:spacing w:before="40" w:after="80"/>
      <w:ind w:left="360" w:firstLine="90"/>
      <w:outlineLvl w:val="1"/>
    </w:pPr>
    <w:rPr>
      <w:rFonts w:eastAsiaTheme="majorEastAsia" w:cstheme="majorBidi"/>
      <w:color w:val="4472C4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1F25"/>
    <w:pPr>
      <w:keepNext/>
      <w:keepLines/>
      <w:spacing w:before="40" w:after="0" w:line="240" w:lineRule="auto"/>
      <w:ind w:left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hd w:val="clear" w:color="auto" w:fill="FFFF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E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674E9"/>
    <w:rPr>
      <w:rFonts w:ascii="Calibri" w:eastAsia="Calibri" w:hAnsi="Calibri" w:cs="Calibri"/>
      <w:kern w:val="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B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F8"/>
  </w:style>
  <w:style w:type="character" w:customStyle="1" w:styleId="Heading1Char">
    <w:name w:val="Heading 1 Char"/>
    <w:basedOn w:val="DefaultParagraphFont"/>
    <w:link w:val="Heading1"/>
    <w:uiPriority w:val="9"/>
    <w:rsid w:val="00017A63"/>
    <w:rPr>
      <w:rFonts w:ascii="Avenir Next LT Pro" w:eastAsiaTheme="majorEastAsia" w:hAnsi="Avenir Next LT Pro" w:cstheme="majorBidi"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E9"/>
    <w:rPr>
      <w:rFonts w:ascii="Avenir Next LT Pro" w:eastAsiaTheme="majorEastAsia" w:hAnsi="Avenir Next LT Pro" w:cstheme="majorBidi"/>
      <w:color w:val="4472C4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7A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7A6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017A63"/>
  </w:style>
  <w:style w:type="character" w:customStyle="1" w:styleId="eop">
    <w:name w:val="eop"/>
    <w:basedOn w:val="DefaultParagraphFont"/>
    <w:uiPriority w:val="1"/>
    <w:rsid w:val="00017A63"/>
  </w:style>
  <w:style w:type="paragraph" w:styleId="ListParagraph">
    <w:name w:val="List Paragraph"/>
    <w:basedOn w:val="Normal"/>
    <w:uiPriority w:val="34"/>
    <w:unhideWhenUsed/>
    <w:qFormat/>
    <w:rsid w:val="00A40842"/>
    <w:pPr>
      <w:numPr>
        <w:numId w:val="32"/>
      </w:numPr>
      <w:tabs>
        <w:tab w:val="left" w:pos="360"/>
        <w:tab w:val="left" w:pos="540"/>
      </w:tabs>
      <w:spacing w:after="180" w:line="288" w:lineRule="auto"/>
      <w:contextualSpacing/>
    </w:pPr>
    <w:rPr>
      <w:color w:val="404040" w:themeColor="text1" w:themeTint="BF"/>
      <w:kern w:val="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F5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</w:rPr>
  </w:style>
  <w:style w:type="character" w:customStyle="1" w:styleId="contentpasted2">
    <w:name w:val="contentpasted2"/>
    <w:basedOn w:val="DefaultParagraphFont"/>
    <w:uiPriority w:val="1"/>
    <w:rsid w:val="002C29AD"/>
  </w:style>
  <w:style w:type="character" w:styleId="CommentReference">
    <w:name w:val="annotation reference"/>
    <w:basedOn w:val="DefaultParagraphFont"/>
    <w:uiPriority w:val="99"/>
    <w:semiHidden/>
    <w:unhideWhenUsed/>
    <w:rsid w:val="009C0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84"/>
    <w:rPr>
      <w:b/>
      <w:bCs/>
      <w:sz w:val="20"/>
      <w:szCs w:val="20"/>
    </w:rPr>
  </w:style>
  <w:style w:type="paragraph" w:styleId="ListBullet3">
    <w:name w:val="List Bullet 3"/>
    <w:basedOn w:val="Normal"/>
    <w:uiPriority w:val="99"/>
    <w:unhideWhenUsed/>
    <w:rsid w:val="00156374"/>
    <w:pPr>
      <w:ind w:left="0"/>
      <w:contextualSpacing/>
    </w:pPr>
    <w:rPr>
      <w:rFonts w:asciiTheme="minorHAnsi" w:hAnsiTheme="minorHAns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1F25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hyperlink" Target="https://evidencebased.education/peer-collaboration-in-the-classroom/" TargetMode="External"/><Relationship Id="rId26" Type="http://schemas.openxmlformats.org/officeDocument/2006/relationships/hyperlink" Target="https://www.edutopia.org/neuroscience-brain-based-learning-relevance-improves-engag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urnals.sagepub.com/doi/full/10.1177/108648220000500505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apa.org/about/apa/equity-diversity-inclusion/language-guidelines" TargetMode="External"/><Relationship Id="rId25" Type="http://schemas.openxmlformats.org/officeDocument/2006/relationships/hyperlink" Target="https://tilt.colostate.edu/wp-content/uploads/2022/03/CATSMatrix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atielmartin.com/2017/04/22/why-believing-in-your-students-matters/" TargetMode="External"/><Relationship Id="rId20" Type="http://schemas.openxmlformats.org/officeDocument/2006/relationships/hyperlink" Target="https://tilt.colostate.edu/the-socratic-method/" TargetMode="External"/><Relationship Id="rId29" Type="http://schemas.openxmlformats.org/officeDocument/2006/relationships/hyperlink" Target="https://teaching.cornell.edu/teaching-resources/assessment-evaluation/assessing-prior-knowledge-addressing-learning-ga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lt.colostate.edu/prodev/teaching-effectiveness/tef/" TargetMode="External"/><Relationship Id="rId24" Type="http://schemas.openxmlformats.org/officeDocument/2006/relationships/hyperlink" Target="https://ideacontent.blob.core.windows.net/content/sites/2/2020/01/PaperIDEA_65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cmu.edu/teaching/designteach/teach/classroomclimate/" TargetMode="External"/><Relationship Id="rId23" Type="http://schemas.openxmlformats.org/officeDocument/2006/relationships/hyperlink" Target="https://www.facultyfocus.com/articles/effective-teaching-strategies/teaching-students-specific-skills/" TargetMode="External"/><Relationship Id="rId28" Type="http://schemas.openxmlformats.org/officeDocument/2006/relationships/hyperlink" Target="https://www.insidehighered.com/advice/2018/01/30/helping-students-identify-connections-their-college-education-opinion" TargetMode="External"/><Relationship Id="rId10" Type="http://schemas.openxmlformats.org/officeDocument/2006/relationships/hyperlink" Target="https://tilt.colostate.edu/prodev/teaching-effectiveness/tef/inclusive-pedagogy/" TargetMode="External"/><Relationship Id="rId19" Type="http://schemas.openxmlformats.org/officeDocument/2006/relationships/hyperlink" Target="https://www.chronicle.com/article/how-to-make-your-teaching-more-engaging/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ultyfocus.com/articles/equality-inclusion-and-diversity/teaching-for-change-through-equity-inclusion-and-diversity/" TargetMode="External"/><Relationship Id="rId22" Type="http://schemas.openxmlformats.org/officeDocument/2006/relationships/hyperlink" Target="https://www.facultyfocus.com/articles/effective-teaching-strategies/students-riding-coattails-group-work-five-simple-ideas-try/" TargetMode="External"/><Relationship Id="rId27" Type="http://schemas.openxmlformats.org/officeDocument/2006/relationships/hyperlink" Target="https://collegetransitioncollaborative.org/relevance-purpose/" TargetMode="External"/><Relationship Id="rId30" Type="http://schemas.openxmlformats.org/officeDocument/2006/relationships/hyperlink" Target="https://www.facultyfocus.com/articles/course-design-ideas/prior-knowledge-unexpected-obstacle-learning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AA0D10DB8A0478DE9CB387453C0AF" ma:contentTypeVersion="16" ma:contentTypeDescription="Create a new document." ma:contentTypeScope="" ma:versionID="8dd154e4f5f55a7da35e7e725080b5da">
  <xsd:schema xmlns:xsd="http://www.w3.org/2001/XMLSchema" xmlns:xs="http://www.w3.org/2001/XMLSchema" xmlns:p="http://schemas.microsoft.com/office/2006/metadata/properties" xmlns:ns2="c201a216-9287-4c81-b2cb-da7dbe82423c" xmlns:ns3="b2e97c55-ee82-4c9f-abb3-f3290b25eb10" targetNamespace="http://schemas.microsoft.com/office/2006/metadata/properties" ma:root="true" ma:fieldsID="9ff5a28345b274503d906350a378118f" ns2:_="" ns3:_="">
    <xsd:import namespace="c201a216-9287-4c81-b2cb-da7dbe82423c"/>
    <xsd:import namespace="b2e97c55-ee82-4c9f-abb3-f3290b25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a216-9287-4c81-b2cb-da7dbe824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97c55-ee82-4c9f-abb3-f3290b25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1a216-9287-4c81-b2cb-da7dbe82423c">
      <Terms xmlns="http://schemas.microsoft.com/office/infopath/2007/PartnerControls"/>
    </lcf76f155ced4ddcb4097134ff3c332f>
    <SharedWithUsers xmlns="b2e97c55-ee82-4c9f-abb3-f3290b25eb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9F367C-6CE0-4247-927F-1804E01FB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137A7-1F94-495F-B032-F9E60F39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1a216-9287-4c81-b2cb-da7dbe82423c"/>
    <ds:schemaRef ds:uri="b2e97c55-ee82-4c9f-abb3-f3290b25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155BD-ACAD-4CC9-B894-0AE4ED1C51AA}">
  <ds:schemaRefs>
    <ds:schemaRef ds:uri="http://schemas.microsoft.com/office/2006/metadata/properties"/>
    <ds:schemaRef ds:uri="http://schemas.microsoft.com/office/infopath/2007/PartnerControls"/>
    <ds:schemaRef ds:uri="c201a216-9287-4c81-b2cb-da7dbe82423c"/>
    <ds:schemaRef ds:uri="b2e97c55-ee82-4c9f-abb3-f3290b25e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1289</Words>
  <Characters>7349</Characters>
  <Application>Microsoft Office Word</Application>
  <DocSecurity>4</DocSecurity>
  <Lines>61</Lines>
  <Paragraphs>17</Paragraphs>
  <ScaleCrop>false</ScaleCrop>
  <Company/>
  <LinksUpToDate>false</LinksUpToDate>
  <CharactersWithSpaces>8621</CharactersWithSpaces>
  <SharedDoc>false</SharedDoc>
  <HLinks>
    <vt:vector size="114" baseType="variant">
      <vt:variant>
        <vt:i4>2293793</vt:i4>
      </vt:variant>
      <vt:variant>
        <vt:i4>54</vt:i4>
      </vt:variant>
      <vt:variant>
        <vt:i4>0</vt:i4>
      </vt:variant>
      <vt:variant>
        <vt:i4>5</vt:i4>
      </vt:variant>
      <vt:variant>
        <vt:lpwstr>https://www.facultyfocus.com/articles/course-design-ideas/prior-knowledge-unexpected-obstacle-learning/</vt:lpwstr>
      </vt:variant>
      <vt:variant>
        <vt:lpwstr/>
      </vt:variant>
      <vt:variant>
        <vt:i4>5570585</vt:i4>
      </vt:variant>
      <vt:variant>
        <vt:i4>51</vt:i4>
      </vt:variant>
      <vt:variant>
        <vt:i4>0</vt:i4>
      </vt:variant>
      <vt:variant>
        <vt:i4>5</vt:i4>
      </vt:variant>
      <vt:variant>
        <vt:lpwstr>https://teaching.cornell.edu/teaching-resources/assessment-evaluation/assessing-prior-knowledge-addressing-learning-gaps</vt:lpwstr>
      </vt:variant>
      <vt:variant>
        <vt:lpwstr/>
      </vt:variant>
      <vt:variant>
        <vt:i4>8257587</vt:i4>
      </vt:variant>
      <vt:variant>
        <vt:i4>48</vt:i4>
      </vt:variant>
      <vt:variant>
        <vt:i4>0</vt:i4>
      </vt:variant>
      <vt:variant>
        <vt:i4>5</vt:i4>
      </vt:variant>
      <vt:variant>
        <vt:lpwstr>https://www.insidehighered.com/advice/2018/01/30/helping-students-identify-connections-their-college-education-opinion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https://collegetransitioncollaborative.org/relevance-purpose/</vt:lpwstr>
      </vt:variant>
      <vt:variant>
        <vt:lpwstr/>
      </vt:variant>
      <vt:variant>
        <vt:i4>6094920</vt:i4>
      </vt:variant>
      <vt:variant>
        <vt:i4>42</vt:i4>
      </vt:variant>
      <vt:variant>
        <vt:i4>0</vt:i4>
      </vt:variant>
      <vt:variant>
        <vt:i4>5</vt:i4>
      </vt:variant>
      <vt:variant>
        <vt:lpwstr>https://www.edutopia.org/neuroscience-brain-based-learning-relevance-improves-engagement</vt:lpwstr>
      </vt:variant>
      <vt:variant>
        <vt:lpwstr/>
      </vt:variant>
      <vt:variant>
        <vt:i4>4325445</vt:i4>
      </vt:variant>
      <vt:variant>
        <vt:i4>39</vt:i4>
      </vt:variant>
      <vt:variant>
        <vt:i4>0</vt:i4>
      </vt:variant>
      <vt:variant>
        <vt:i4>5</vt:i4>
      </vt:variant>
      <vt:variant>
        <vt:lpwstr>https://tilt.colostate.edu/wp-content/uploads/2022/03/CATSMatrix.pdf</vt:lpwstr>
      </vt:variant>
      <vt:variant>
        <vt:lpwstr/>
      </vt:variant>
      <vt:variant>
        <vt:i4>6094889</vt:i4>
      </vt:variant>
      <vt:variant>
        <vt:i4>36</vt:i4>
      </vt:variant>
      <vt:variant>
        <vt:i4>0</vt:i4>
      </vt:variant>
      <vt:variant>
        <vt:i4>5</vt:i4>
      </vt:variant>
      <vt:variant>
        <vt:lpwstr>https://ideacontent.blob.core.windows.net/content/sites/2/2020/01/PaperIDEA_65.pdf</vt:lpwstr>
      </vt:variant>
      <vt:variant>
        <vt:lpwstr/>
      </vt:variant>
      <vt:variant>
        <vt:i4>7143524</vt:i4>
      </vt:variant>
      <vt:variant>
        <vt:i4>33</vt:i4>
      </vt:variant>
      <vt:variant>
        <vt:i4>0</vt:i4>
      </vt:variant>
      <vt:variant>
        <vt:i4>5</vt:i4>
      </vt:variant>
      <vt:variant>
        <vt:lpwstr>https://www.facultyfocus.com/articles/effective-teaching-strategies/teaching-students-specific-skills/</vt:lpwstr>
      </vt:variant>
      <vt:variant>
        <vt:lpwstr/>
      </vt:variant>
      <vt:variant>
        <vt:i4>7209072</vt:i4>
      </vt:variant>
      <vt:variant>
        <vt:i4>30</vt:i4>
      </vt:variant>
      <vt:variant>
        <vt:i4>0</vt:i4>
      </vt:variant>
      <vt:variant>
        <vt:i4>5</vt:i4>
      </vt:variant>
      <vt:variant>
        <vt:lpwstr>https://www.facultyfocus.com/articles/effective-teaching-strategies/students-riding-coattails-group-work-five-simple-ideas-try/</vt:lpwstr>
      </vt:variant>
      <vt:variant>
        <vt:lpwstr/>
      </vt:variant>
      <vt:variant>
        <vt:i4>1769494</vt:i4>
      </vt:variant>
      <vt:variant>
        <vt:i4>27</vt:i4>
      </vt:variant>
      <vt:variant>
        <vt:i4>0</vt:i4>
      </vt:variant>
      <vt:variant>
        <vt:i4>5</vt:i4>
      </vt:variant>
      <vt:variant>
        <vt:lpwstr>https://journals.sagepub.com/doi/full/10.1177/108648220000500505</vt:lpwstr>
      </vt:variant>
      <vt:variant>
        <vt:lpwstr/>
      </vt:variant>
      <vt:variant>
        <vt:i4>2687018</vt:i4>
      </vt:variant>
      <vt:variant>
        <vt:i4>24</vt:i4>
      </vt:variant>
      <vt:variant>
        <vt:i4>0</vt:i4>
      </vt:variant>
      <vt:variant>
        <vt:i4>5</vt:i4>
      </vt:variant>
      <vt:variant>
        <vt:lpwstr>https://tilt.colostate.edu/the-socratic-method/</vt:lpwstr>
      </vt:variant>
      <vt:variant>
        <vt:lpwstr/>
      </vt:variant>
      <vt:variant>
        <vt:i4>7798908</vt:i4>
      </vt:variant>
      <vt:variant>
        <vt:i4>21</vt:i4>
      </vt:variant>
      <vt:variant>
        <vt:i4>0</vt:i4>
      </vt:variant>
      <vt:variant>
        <vt:i4>5</vt:i4>
      </vt:variant>
      <vt:variant>
        <vt:lpwstr>https://www.chronicle.com/article/how-to-make-your-teaching-more-engaging/</vt:lpwstr>
      </vt:variant>
      <vt:variant>
        <vt:lpwstr/>
      </vt:variant>
      <vt:variant>
        <vt:i4>5046360</vt:i4>
      </vt:variant>
      <vt:variant>
        <vt:i4>18</vt:i4>
      </vt:variant>
      <vt:variant>
        <vt:i4>0</vt:i4>
      </vt:variant>
      <vt:variant>
        <vt:i4>5</vt:i4>
      </vt:variant>
      <vt:variant>
        <vt:lpwstr>https://evidencebased.education/peer-collaboration-in-the-classroom/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https://www.apa.org/about/apa/equity-diversity-inclusion/language-guidelines</vt:lpwstr>
      </vt:variant>
      <vt:variant>
        <vt:lpwstr/>
      </vt:variant>
      <vt:variant>
        <vt:i4>3932281</vt:i4>
      </vt:variant>
      <vt:variant>
        <vt:i4>12</vt:i4>
      </vt:variant>
      <vt:variant>
        <vt:i4>0</vt:i4>
      </vt:variant>
      <vt:variant>
        <vt:i4>5</vt:i4>
      </vt:variant>
      <vt:variant>
        <vt:lpwstr>https://katielmartin.com/2017/04/22/why-believing-in-your-students-matters/</vt:lpwstr>
      </vt:variant>
      <vt:variant>
        <vt:lpwstr>:%7E:text=Our%20beliefs%20about%20these%20two,tough%20questions%20or%20making%20mistakes.</vt:lpwstr>
      </vt:variant>
      <vt:variant>
        <vt:i4>1114132</vt:i4>
      </vt:variant>
      <vt:variant>
        <vt:i4>9</vt:i4>
      </vt:variant>
      <vt:variant>
        <vt:i4>0</vt:i4>
      </vt:variant>
      <vt:variant>
        <vt:i4>5</vt:i4>
      </vt:variant>
      <vt:variant>
        <vt:lpwstr>https://www.cmu.edu/teaching/designteach/teach/classroomclimate/</vt:lpwstr>
      </vt:variant>
      <vt:variant>
        <vt:lpwstr/>
      </vt:variant>
      <vt:variant>
        <vt:i4>7864356</vt:i4>
      </vt:variant>
      <vt:variant>
        <vt:i4>6</vt:i4>
      </vt:variant>
      <vt:variant>
        <vt:i4>0</vt:i4>
      </vt:variant>
      <vt:variant>
        <vt:i4>5</vt:i4>
      </vt:variant>
      <vt:variant>
        <vt:lpwstr>https://www.facultyfocus.com/articles/equality-inclusion-and-diversity/teaching-for-change-through-equity-inclusion-and-diversity/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https://tilt.colostate.edu/prodev/teaching-effectiveness/tef/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https://tilt.colostate.edu/prodev/teaching-effectiveness/tef/inclusive-pedagogy/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Ouimet,Kristi</dc:creator>
  <cp:keywords/>
  <dc:description/>
  <cp:lastModifiedBy>Somerville,Kristi</cp:lastModifiedBy>
  <cp:revision>93</cp:revision>
  <dcterms:created xsi:type="dcterms:W3CDTF">2024-01-30T01:19:00Z</dcterms:created>
  <dcterms:modified xsi:type="dcterms:W3CDTF">2025-09-12T21:32:00Z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0x0101007A8AA0D10DB8A0478DE9CB387453C0AF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